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CEC" w:rsidRPr="00140C4D" w:rsidRDefault="00DF7CEC" w:rsidP="00140C4D">
      <w:pPr>
        <w:pageBreakBefore/>
        <w:jc w:val="center"/>
        <w:rPr>
          <w:rFonts w:ascii="Arial" w:hAnsi="Arial"/>
          <w:b/>
          <w:sz w:val="28"/>
          <w:szCs w:val="28"/>
          <w:lang w:val="en-GB"/>
        </w:rPr>
      </w:pPr>
      <w:r w:rsidRPr="00140C4D">
        <w:rPr>
          <w:rFonts w:ascii="Arial" w:hAnsi="Arial"/>
          <w:b/>
          <w:sz w:val="28"/>
          <w:szCs w:val="28"/>
          <w:lang w:val="en-GB"/>
        </w:rPr>
        <w:t>WHITEPAPER THRESHOLD &amp; NOTIFICATION</w:t>
      </w:r>
    </w:p>
    <w:p w:rsidR="00DF7CEC" w:rsidRPr="00DF7CEC" w:rsidRDefault="00DF7CEC" w:rsidP="00DF7CEC">
      <w:pPr>
        <w:rPr>
          <w:rFonts w:ascii="Arial" w:hAnsi="Arial"/>
          <w:sz w:val="20"/>
          <w:lang w:val="en-GB"/>
        </w:rPr>
      </w:pPr>
    </w:p>
    <w:p w:rsidR="00DF7CEC" w:rsidRPr="00DF7CEC" w:rsidRDefault="00DF7CEC" w:rsidP="00DF7CEC">
      <w:pPr>
        <w:jc w:val="both"/>
        <w:rPr>
          <w:rFonts w:ascii="Arial" w:hAnsi="Arial"/>
          <w:sz w:val="20"/>
          <w:lang w:val="en-GB"/>
        </w:rPr>
      </w:pPr>
      <w:r w:rsidRPr="00DF7CEC">
        <w:rPr>
          <w:rFonts w:ascii="Arial" w:hAnsi="Arial"/>
          <w:sz w:val="20"/>
          <w:lang w:val="en-GB"/>
        </w:rPr>
        <w:t>Report results are not only used for instant problem detection or capacity planning. They deliver important information which can be forwarded to alarming systems to present critical errors in a network. For every result-field in a report, a threshold can be defined to be monitored during report execution. Once a threshold is hit, the associated alarm is generated via SNMP or email.</w:t>
      </w:r>
    </w:p>
    <w:p w:rsidR="00DF7CEC" w:rsidRPr="00DF7CEC" w:rsidRDefault="00DF7CEC" w:rsidP="00DF7CEC">
      <w:pPr>
        <w:rPr>
          <w:rFonts w:ascii="Arial" w:hAnsi="Arial"/>
          <w:sz w:val="20"/>
          <w:lang w:val="en-GB"/>
        </w:rPr>
      </w:pPr>
    </w:p>
    <w:p w:rsidR="00DF7CEC" w:rsidRDefault="00DF7CEC" w:rsidP="00DF7CEC">
      <w:pPr>
        <w:rPr>
          <w:rFonts w:ascii="Arial" w:hAnsi="Arial"/>
          <w:sz w:val="20"/>
          <w:lang w:val="en-GB"/>
        </w:rPr>
      </w:pPr>
    </w:p>
    <w:p w:rsidR="00500FDD" w:rsidRPr="00140C4D" w:rsidRDefault="00500FDD" w:rsidP="00DF7CEC">
      <w:pPr>
        <w:rPr>
          <w:rFonts w:ascii="Arial" w:hAnsi="Arial"/>
          <w:b/>
          <w:sz w:val="24"/>
          <w:szCs w:val="24"/>
          <w:lang w:val="en-GB"/>
        </w:rPr>
      </w:pPr>
      <w:r w:rsidRPr="00140C4D">
        <w:rPr>
          <w:rFonts w:ascii="Arial" w:hAnsi="Arial"/>
          <w:b/>
          <w:sz w:val="24"/>
          <w:szCs w:val="24"/>
          <w:lang w:val="en-GB"/>
        </w:rPr>
        <w:t>General remarks on T &amp; N</w:t>
      </w:r>
    </w:p>
    <w:p w:rsidR="00500FDD" w:rsidRDefault="00500FDD" w:rsidP="00DF7CEC">
      <w:pPr>
        <w:rPr>
          <w:rFonts w:ascii="Arial" w:hAnsi="Arial"/>
          <w:sz w:val="20"/>
          <w:lang w:val="en-GB"/>
        </w:rPr>
      </w:pPr>
      <w:r>
        <w:rPr>
          <w:rFonts w:ascii="Arial" w:hAnsi="Arial"/>
          <w:sz w:val="20"/>
          <w:lang w:val="en-GB"/>
        </w:rPr>
        <w:t xml:space="preserve">Thresholds are used to compare report results against certain values that are defined by an operator as critical. Those can be </w:t>
      </w:r>
      <w:r w:rsidR="009242E2">
        <w:rPr>
          <w:rFonts w:ascii="Arial" w:hAnsi="Arial"/>
          <w:sz w:val="20"/>
          <w:lang w:val="en-GB"/>
        </w:rPr>
        <w:t xml:space="preserve">engineering limits or certain thresholds which trigger internal actions. Threshold violation triggers a notification to the DXT user. In its simplest form, the threshold is shown as a </w:t>
      </w:r>
      <w:r w:rsidR="009242E2" w:rsidRPr="00390441">
        <w:rPr>
          <w:rFonts w:ascii="Arial" w:hAnsi="Arial"/>
          <w:b/>
          <w:sz w:val="20"/>
          <w:lang w:val="en-GB"/>
        </w:rPr>
        <w:t>red line</w:t>
      </w:r>
      <w:r w:rsidR="009242E2">
        <w:rPr>
          <w:rFonts w:ascii="Arial" w:hAnsi="Arial"/>
          <w:sz w:val="20"/>
          <w:lang w:val="en-GB"/>
        </w:rPr>
        <w:t xml:space="preserve"> in the output </w:t>
      </w:r>
      <w:proofErr w:type="gramStart"/>
      <w:r w:rsidR="009242E2">
        <w:rPr>
          <w:rFonts w:ascii="Arial" w:hAnsi="Arial"/>
          <w:sz w:val="20"/>
          <w:lang w:val="en-GB"/>
        </w:rPr>
        <w:t>graph,</w:t>
      </w:r>
      <w:proofErr w:type="gramEnd"/>
      <w:r w:rsidR="009242E2">
        <w:rPr>
          <w:rFonts w:ascii="Arial" w:hAnsi="Arial"/>
          <w:sz w:val="20"/>
          <w:lang w:val="en-GB"/>
        </w:rPr>
        <w:t xml:space="preserve"> violating results are </w:t>
      </w:r>
      <w:r w:rsidR="009242E2" w:rsidRPr="00390441">
        <w:rPr>
          <w:rFonts w:ascii="Arial" w:hAnsi="Arial"/>
          <w:b/>
          <w:sz w:val="20"/>
          <w:lang w:val="en-GB"/>
        </w:rPr>
        <w:t>coloured red</w:t>
      </w:r>
      <w:r w:rsidR="009242E2">
        <w:rPr>
          <w:rFonts w:ascii="Arial" w:hAnsi="Arial"/>
          <w:sz w:val="20"/>
          <w:lang w:val="en-GB"/>
        </w:rPr>
        <w:t xml:space="preserve"> in the table output. </w:t>
      </w:r>
    </w:p>
    <w:p w:rsidR="004637BE" w:rsidRDefault="004637BE" w:rsidP="00DF7CEC">
      <w:pPr>
        <w:rPr>
          <w:rFonts w:ascii="Arial" w:hAnsi="Arial"/>
          <w:sz w:val="20"/>
          <w:lang w:val="en-GB"/>
        </w:rPr>
      </w:pPr>
    </w:p>
    <w:p w:rsidR="004637BE" w:rsidRDefault="004637BE" w:rsidP="00DF7CEC">
      <w:pPr>
        <w:rPr>
          <w:rFonts w:ascii="Arial" w:hAnsi="Arial"/>
          <w:sz w:val="20"/>
          <w:lang w:val="en-GB"/>
        </w:rPr>
      </w:pPr>
      <w:r>
        <w:rPr>
          <w:rFonts w:ascii="Arial" w:hAnsi="Arial"/>
          <w:sz w:val="20"/>
          <w:lang w:val="en-GB"/>
        </w:rPr>
        <w:t xml:space="preserve">T&amp;N is often used in combination with </w:t>
      </w:r>
      <w:r w:rsidRPr="00390441">
        <w:rPr>
          <w:rFonts w:ascii="Arial" w:hAnsi="Arial"/>
          <w:b/>
          <w:sz w:val="20"/>
          <w:lang w:val="en-GB"/>
        </w:rPr>
        <w:t>scheduled reports</w:t>
      </w:r>
      <w:r>
        <w:rPr>
          <w:rFonts w:ascii="Arial" w:hAnsi="Arial"/>
          <w:sz w:val="20"/>
          <w:lang w:val="en-GB"/>
        </w:rPr>
        <w:t xml:space="preserve">. This feature allows the user to configure reports with filter parameters and </w:t>
      </w:r>
      <w:r w:rsidR="00390441">
        <w:rPr>
          <w:rFonts w:ascii="Arial" w:hAnsi="Arial"/>
          <w:sz w:val="20"/>
          <w:lang w:val="en-GB"/>
        </w:rPr>
        <w:t xml:space="preserve">run them in defined timelines. Each report execution triggers the threshold comparison; in case a violation is detected, an </w:t>
      </w:r>
      <w:r w:rsidR="00390441" w:rsidRPr="00390441">
        <w:rPr>
          <w:rFonts w:ascii="Arial" w:hAnsi="Arial"/>
          <w:b/>
          <w:sz w:val="20"/>
          <w:lang w:val="en-GB"/>
        </w:rPr>
        <w:t>SNMP alarm</w:t>
      </w:r>
      <w:r w:rsidR="00390441">
        <w:rPr>
          <w:rFonts w:ascii="Arial" w:hAnsi="Arial"/>
          <w:sz w:val="20"/>
          <w:lang w:val="en-GB"/>
        </w:rPr>
        <w:t xml:space="preserve"> or an </w:t>
      </w:r>
      <w:r w:rsidR="00390441" w:rsidRPr="00390441">
        <w:rPr>
          <w:rFonts w:ascii="Arial" w:hAnsi="Arial"/>
          <w:b/>
          <w:sz w:val="20"/>
          <w:lang w:val="en-GB"/>
        </w:rPr>
        <w:t>email notification</w:t>
      </w:r>
      <w:r w:rsidR="00390441">
        <w:rPr>
          <w:rFonts w:ascii="Arial" w:hAnsi="Arial"/>
          <w:sz w:val="20"/>
          <w:lang w:val="en-GB"/>
        </w:rPr>
        <w:t xml:space="preserve"> is generated. </w:t>
      </w:r>
    </w:p>
    <w:p w:rsidR="00500FDD" w:rsidRDefault="00500FDD" w:rsidP="00DF7CEC">
      <w:pPr>
        <w:rPr>
          <w:rFonts w:ascii="Arial" w:hAnsi="Arial"/>
          <w:sz w:val="20"/>
          <w:lang w:val="en-GB"/>
        </w:rPr>
      </w:pPr>
    </w:p>
    <w:p w:rsidR="00500FDD" w:rsidRPr="00DF7CEC" w:rsidRDefault="00500FDD" w:rsidP="00DF7CEC">
      <w:pPr>
        <w:rPr>
          <w:rFonts w:ascii="Arial" w:hAnsi="Arial"/>
          <w:sz w:val="20"/>
          <w:lang w:val="en-GB"/>
        </w:rPr>
      </w:pPr>
    </w:p>
    <w:p w:rsidR="00DF7CEC" w:rsidRPr="00140C4D" w:rsidRDefault="00DF7CEC" w:rsidP="00DF7CEC">
      <w:pPr>
        <w:rPr>
          <w:rFonts w:ascii="Arial" w:hAnsi="Arial"/>
          <w:b/>
          <w:sz w:val="24"/>
          <w:szCs w:val="24"/>
          <w:lang w:val="en-GB"/>
        </w:rPr>
      </w:pPr>
      <w:r w:rsidRPr="00140C4D">
        <w:rPr>
          <w:rFonts w:ascii="Arial" w:hAnsi="Arial"/>
          <w:b/>
          <w:sz w:val="24"/>
          <w:szCs w:val="24"/>
          <w:lang w:val="en-GB"/>
        </w:rPr>
        <w:t>Release 3.1</w:t>
      </w:r>
    </w:p>
    <w:p w:rsidR="00DF7CEC" w:rsidRPr="00DF7CEC" w:rsidRDefault="00DF7CEC" w:rsidP="00DF7CEC">
      <w:pPr>
        <w:rPr>
          <w:rFonts w:ascii="Arial" w:hAnsi="Arial"/>
          <w:sz w:val="20"/>
          <w:lang w:val="en-GB"/>
        </w:rPr>
      </w:pPr>
    </w:p>
    <w:p w:rsidR="00DF7CEC" w:rsidRPr="00390441" w:rsidRDefault="00DF7CEC" w:rsidP="00DF7CEC">
      <w:pPr>
        <w:rPr>
          <w:rFonts w:ascii="Arial" w:hAnsi="Arial"/>
          <w:sz w:val="20"/>
          <w:u w:val="single"/>
          <w:lang w:val="en-GB"/>
        </w:rPr>
      </w:pPr>
      <w:r w:rsidRPr="00390441">
        <w:rPr>
          <w:rFonts w:ascii="Arial" w:hAnsi="Arial"/>
          <w:sz w:val="20"/>
          <w:u w:val="single"/>
          <w:lang w:val="en-GB"/>
        </w:rPr>
        <w:t>Threshold</w:t>
      </w:r>
      <w:r w:rsidR="00E25B4A" w:rsidRPr="00390441">
        <w:rPr>
          <w:rFonts w:ascii="Arial" w:hAnsi="Arial"/>
          <w:sz w:val="20"/>
          <w:u w:val="single"/>
          <w:lang w:val="en-GB"/>
        </w:rPr>
        <w:t xml:space="preserve"> definition based </w:t>
      </w:r>
      <w:r w:rsidR="00390441" w:rsidRPr="00390441">
        <w:rPr>
          <w:rFonts w:ascii="Arial" w:hAnsi="Arial"/>
          <w:sz w:val="20"/>
          <w:u w:val="single"/>
          <w:lang w:val="en-GB"/>
        </w:rPr>
        <w:t>on absolute values</w:t>
      </w:r>
    </w:p>
    <w:p w:rsidR="00500FDD" w:rsidRDefault="00500FDD" w:rsidP="00DF7CEC">
      <w:pPr>
        <w:rPr>
          <w:rFonts w:ascii="Arial" w:hAnsi="Arial"/>
          <w:sz w:val="20"/>
          <w:lang w:val="en-GB"/>
        </w:rPr>
      </w:pPr>
    </w:p>
    <w:p w:rsidR="00E25B4A" w:rsidRDefault="00E25B4A" w:rsidP="00DF7CEC">
      <w:pPr>
        <w:rPr>
          <w:rFonts w:ascii="Arial" w:hAnsi="Arial"/>
          <w:sz w:val="20"/>
          <w:lang w:val="en-GB"/>
        </w:rPr>
      </w:pPr>
      <w:r>
        <w:rPr>
          <w:rFonts w:ascii="Arial" w:hAnsi="Arial"/>
          <w:sz w:val="20"/>
          <w:lang w:val="en-GB"/>
        </w:rPr>
        <w:t xml:space="preserve">For every result </w:t>
      </w:r>
      <w:r w:rsidR="007A44F9">
        <w:rPr>
          <w:rFonts w:ascii="Arial" w:hAnsi="Arial"/>
          <w:sz w:val="20"/>
          <w:lang w:val="en-GB"/>
        </w:rPr>
        <w:t xml:space="preserve">value of a report, </w:t>
      </w:r>
      <w:r>
        <w:rPr>
          <w:rFonts w:ascii="Arial" w:hAnsi="Arial"/>
          <w:sz w:val="20"/>
          <w:lang w:val="en-GB"/>
        </w:rPr>
        <w:t xml:space="preserve">threshold </w:t>
      </w:r>
      <w:r w:rsidR="007A44F9">
        <w:rPr>
          <w:rFonts w:ascii="Arial" w:hAnsi="Arial"/>
          <w:sz w:val="20"/>
          <w:lang w:val="en-GB"/>
        </w:rPr>
        <w:t xml:space="preserve">values </w:t>
      </w:r>
      <w:r>
        <w:rPr>
          <w:rFonts w:ascii="Arial" w:hAnsi="Arial"/>
          <w:sz w:val="20"/>
          <w:lang w:val="en-GB"/>
        </w:rPr>
        <w:t>can be set using various comparison operators (=</w:t>
      </w:r>
      <w:proofErr w:type="gramStart"/>
      <w:r>
        <w:rPr>
          <w:rFonts w:ascii="Arial" w:hAnsi="Arial"/>
          <w:sz w:val="20"/>
          <w:lang w:val="en-GB"/>
        </w:rPr>
        <w:t>, !</w:t>
      </w:r>
      <w:proofErr w:type="gramEnd"/>
      <w:r>
        <w:rPr>
          <w:rFonts w:ascii="Arial" w:hAnsi="Arial"/>
          <w:sz w:val="20"/>
          <w:lang w:val="en-GB"/>
        </w:rPr>
        <w:t>=, &lt;, &lt;=, &gt;, &gt;=)</w:t>
      </w:r>
      <w:r w:rsidR="00500FDD">
        <w:rPr>
          <w:rFonts w:ascii="Arial" w:hAnsi="Arial"/>
          <w:sz w:val="20"/>
          <w:lang w:val="en-GB"/>
        </w:rPr>
        <w:t xml:space="preserve">. Only well-defined </w:t>
      </w:r>
      <w:r w:rsidR="007A44F9">
        <w:rPr>
          <w:rFonts w:ascii="Arial" w:hAnsi="Arial"/>
          <w:sz w:val="20"/>
          <w:lang w:val="en-GB"/>
        </w:rPr>
        <w:t xml:space="preserve">explicit numeric (scalar) </w:t>
      </w:r>
      <w:r w:rsidR="00500FDD">
        <w:rPr>
          <w:rFonts w:ascii="Arial" w:hAnsi="Arial"/>
          <w:sz w:val="20"/>
          <w:lang w:val="en-GB"/>
        </w:rPr>
        <w:t xml:space="preserve">values can be used to compare the results against. </w:t>
      </w:r>
      <w:r w:rsidR="007A44F9" w:rsidRPr="003310A6">
        <w:rPr>
          <w:rStyle w:val="20080618WS"/>
        </w:rPr>
        <w:t xml:space="preserve">The number of threshold values per result column is configurable site-wide (per </w:t>
      </w:r>
      <w:proofErr w:type="spellStart"/>
      <w:r w:rsidR="007A44F9" w:rsidRPr="003310A6">
        <w:rPr>
          <w:rStyle w:val="20080618WS"/>
        </w:rPr>
        <w:t>DataXtender</w:t>
      </w:r>
      <w:proofErr w:type="spellEnd"/>
      <w:r w:rsidR="007A44F9" w:rsidRPr="003310A6">
        <w:rPr>
          <w:rStyle w:val="20080618WS"/>
        </w:rPr>
        <w:t>-Installation) and can be between 1 and 5</w:t>
      </w:r>
      <w:r w:rsidR="007A44F9">
        <w:rPr>
          <w:rFonts w:ascii="Arial" w:hAnsi="Arial"/>
          <w:sz w:val="20"/>
          <w:lang w:val="en-GB"/>
        </w:rPr>
        <w:t xml:space="preserve">. </w:t>
      </w:r>
      <w:r w:rsidR="00500FDD">
        <w:rPr>
          <w:rFonts w:ascii="Arial" w:hAnsi="Arial"/>
          <w:sz w:val="20"/>
          <w:lang w:val="en-GB"/>
        </w:rPr>
        <w:t>The screenshot shows an example of thresholds in DXT Release 3.1</w:t>
      </w:r>
      <w:r w:rsidR="003310A6">
        <w:rPr>
          <w:rFonts w:ascii="Arial" w:hAnsi="Arial"/>
          <w:sz w:val="20"/>
          <w:lang w:val="en-GB"/>
        </w:rPr>
        <w:t xml:space="preserve"> </w:t>
      </w:r>
      <w:r w:rsidR="003310A6" w:rsidRPr="003310A6">
        <w:rPr>
          <w:rStyle w:val="20080618WS"/>
        </w:rPr>
        <w:t>with a single threshold value for each result column</w:t>
      </w:r>
      <w:r w:rsidR="00500FDD">
        <w:rPr>
          <w:rFonts w:ascii="Arial" w:hAnsi="Arial"/>
          <w:sz w:val="20"/>
          <w:lang w:val="en-GB"/>
        </w:rPr>
        <w:t>.</w:t>
      </w:r>
    </w:p>
    <w:p w:rsidR="00390441" w:rsidRDefault="00390441" w:rsidP="00DF7CEC">
      <w:pPr>
        <w:rPr>
          <w:rFonts w:ascii="Arial" w:hAnsi="Arial"/>
          <w:sz w:val="20"/>
          <w:lang w:val="en-GB"/>
        </w:rPr>
      </w:pPr>
    </w:p>
    <w:p w:rsidR="00390441" w:rsidRDefault="00390441" w:rsidP="00DF7CEC">
      <w:pPr>
        <w:rPr>
          <w:rFonts w:ascii="Arial" w:hAnsi="Arial"/>
          <w:sz w:val="20"/>
          <w:lang w:val="en-GB"/>
        </w:rPr>
      </w:pPr>
      <w:r>
        <w:rPr>
          <w:rFonts w:ascii="Arial" w:hAnsi="Arial"/>
          <w:sz w:val="20"/>
          <w:lang w:val="en-GB"/>
        </w:rPr>
        <w:t xml:space="preserve">Typical examples: </w:t>
      </w:r>
    </w:p>
    <w:p w:rsidR="00390441" w:rsidRDefault="00390441" w:rsidP="00390441">
      <w:pPr>
        <w:pStyle w:val="Listenabsatz"/>
        <w:numPr>
          <w:ilvl w:val="0"/>
          <w:numId w:val="1"/>
        </w:numPr>
        <w:tabs>
          <w:tab w:val="left" w:pos="4820"/>
          <w:tab w:val="left" w:pos="5387"/>
        </w:tabs>
        <w:rPr>
          <w:rFonts w:ascii="Arial" w:hAnsi="Arial"/>
          <w:sz w:val="20"/>
          <w:lang w:val="en-GB"/>
        </w:rPr>
      </w:pPr>
      <w:r>
        <w:rPr>
          <w:rFonts w:ascii="Arial" w:hAnsi="Arial"/>
          <w:sz w:val="20"/>
          <w:lang w:val="en-GB"/>
        </w:rPr>
        <w:t xml:space="preserve">Number of attached subscribers per SGSN </w:t>
      </w:r>
      <w:r>
        <w:rPr>
          <w:rFonts w:ascii="Arial" w:hAnsi="Arial"/>
          <w:sz w:val="20"/>
          <w:lang w:val="en-GB"/>
        </w:rPr>
        <w:tab/>
        <w:t xml:space="preserve">&gt; </w:t>
      </w:r>
      <w:r>
        <w:rPr>
          <w:rFonts w:ascii="Arial" w:hAnsi="Arial"/>
          <w:sz w:val="20"/>
          <w:lang w:val="en-GB"/>
        </w:rPr>
        <w:tab/>
        <w:t>engineering limit</w:t>
      </w:r>
    </w:p>
    <w:p w:rsidR="00390441" w:rsidRDefault="00390441" w:rsidP="00390441">
      <w:pPr>
        <w:pStyle w:val="Listenabsatz"/>
        <w:numPr>
          <w:ilvl w:val="0"/>
          <w:numId w:val="1"/>
        </w:numPr>
        <w:tabs>
          <w:tab w:val="left" w:pos="4820"/>
          <w:tab w:val="left" w:pos="5387"/>
        </w:tabs>
        <w:rPr>
          <w:rFonts w:ascii="Arial" w:hAnsi="Arial"/>
          <w:sz w:val="20"/>
          <w:lang w:val="en-GB"/>
        </w:rPr>
      </w:pPr>
      <w:r>
        <w:rPr>
          <w:rFonts w:ascii="Arial" w:hAnsi="Arial"/>
          <w:sz w:val="20"/>
          <w:lang w:val="en-GB"/>
        </w:rPr>
        <w:t xml:space="preserve">Call setup success rate </w:t>
      </w:r>
      <w:r>
        <w:rPr>
          <w:rFonts w:ascii="Arial" w:hAnsi="Arial"/>
          <w:sz w:val="20"/>
          <w:lang w:val="en-GB"/>
        </w:rPr>
        <w:tab/>
        <w:t xml:space="preserve">&lt; </w:t>
      </w:r>
      <w:r>
        <w:rPr>
          <w:rFonts w:ascii="Arial" w:hAnsi="Arial"/>
          <w:sz w:val="20"/>
          <w:lang w:val="en-GB"/>
        </w:rPr>
        <w:tab/>
        <w:t>critical value</w:t>
      </w:r>
    </w:p>
    <w:p w:rsidR="00390441" w:rsidRDefault="00390441" w:rsidP="00390441">
      <w:pPr>
        <w:pStyle w:val="Listenabsatz"/>
        <w:numPr>
          <w:ilvl w:val="0"/>
          <w:numId w:val="1"/>
        </w:numPr>
        <w:tabs>
          <w:tab w:val="left" w:pos="4820"/>
          <w:tab w:val="left" w:pos="5387"/>
        </w:tabs>
        <w:rPr>
          <w:rFonts w:ascii="Arial" w:hAnsi="Arial"/>
          <w:sz w:val="20"/>
          <w:lang w:val="en-GB"/>
        </w:rPr>
      </w:pPr>
      <w:r>
        <w:rPr>
          <w:rFonts w:ascii="Arial" w:hAnsi="Arial"/>
          <w:sz w:val="20"/>
          <w:lang w:val="en-GB"/>
        </w:rPr>
        <w:t xml:space="preserve">Call setup attempts per minute </w:t>
      </w:r>
      <w:r>
        <w:rPr>
          <w:rFonts w:ascii="Arial" w:hAnsi="Arial"/>
          <w:sz w:val="20"/>
          <w:lang w:val="en-GB"/>
        </w:rPr>
        <w:tab/>
        <w:t xml:space="preserve">&gt; </w:t>
      </w:r>
      <w:r>
        <w:rPr>
          <w:rFonts w:ascii="Arial" w:hAnsi="Arial"/>
          <w:sz w:val="20"/>
          <w:lang w:val="en-GB"/>
        </w:rPr>
        <w:tab/>
        <w:t>engineering limit</w:t>
      </w:r>
    </w:p>
    <w:p w:rsidR="00390441" w:rsidRPr="00390441" w:rsidRDefault="00390441" w:rsidP="00390441">
      <w:pPr>
        <w:pStyle w:val="Listenabsatz"/>
        <w:numPr>
          <w:ilvl w:val="0"/>
          <w:numId w:val="1"/>
        </w:numPr>
        <w:tabs>
          <w:tab w:val="left" w:pos="4820"/>
          <w:tab w:val="left" w:pos="5387"/>
        </w:tabs>
        <w:rPr>
          <w:rFonts w:ascii="Arial" w:hAnsi="Arial"/>
          <w:sz w:val="20"/>
          <w:lang w:val="en-GB"/>
        </w:rPr>
      </w:pPr>
      <w:r>
        <w:rPr>
          <w:rFonts w:ascii="Arial" w:hAnsi="Arial"/>
          <w:sz w:val="20"/>
          <w:lang w:val="en-GB"/>
        </w:rPr>
        <w:t xml:space="preserve">Active PDP context per mobile type </w:t>
      </w:r>
      <w:r>
        <w:rPr>
          <w:rFonts w:ascii="Arial" w:hAnsi="Arial"/>
          <w:sz w:val="20"/>
          <w:lang w:val="en-GB"/>
        </w:rPr>
        <w:tab/>
        <w:t xml:space="preserve">&lt; </w:t>
      </w:r>
      <w:r>
        <w:rPr>
          <w:rFonts w:ascii="Arial" w:hAnsi="Arial"/>
          <w:sz w:val="20"/>
          <w:lang w:val="en-GB"/>
        </w:rPr>
        <w:tab/>
        <w:t>proposed marketing value</w:t>
      </w:r>
    </w:p>
    <w:p w:rsidR="00E25B4A" w:rsidRDefault="00E25B4A" w:rsidP="00DF7CEC">
      <w:pPr>
        <w:rPr>
          <w:rFonts w:ascii="Arial" w:hAnsi="Arial"/>
          <w:sz w:val="20"/>
          <w:lang w:val="en-GB"/>
        </w:rPr>
      </w:pPr>
    </w:p>
    <w:p w:rsidR="00E25B4A" w:rsidRPr="00DF7CEC" w:rsidRDefault="00E25B4A" w:rsidP="00DF7CEC">
      <w:pPr>
        <w:rPr>
          <w:rFonts w:ascii="Arial" w:hAnsi="Arial"/>
          <w:sz w:val="20"/>
          <w:lang w:val="en-GB"/>
        </w:rPr>
      </w:pPr>
      <w:r>
        <w:rPr>
          <w:noProof/>
          <w:lang w:val="de-DE" w:eastAsia="de-DE"/>
        </w:rPr>
        <w:drawing>
          <wp:inline distT="0" distB="0" distL="0" distR="0">
            <wp:extent cx="2404866" cy="2424023"/>
            <wp:effectExtent l="19050" t="0" r="0" b="0"/>
            <wp:docPr id="7" name="Bild 7" descr="C:\Dokumente und Einstellungen\sedlak\Lokale Einstellungen\Temporary Internet Files\Content.Word\Neues Bild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kumente und Einstellungen\sedlak\Lokale Einstellungen\Temporary Internet Files\Content.Word\Neues Bild (4).bmp"/>
                    <pic:cNvPicPr>
                      <a:picLocks noChangeAspect="1" noChangeArrowheads="1"/>
                    </pic:cNvPicPr>
                  </pic:nvPicPr>
                  <pic:blipFill>
                    <a:blip r:embed="rId7"/>
                    <a:srcRect/>
                    <a:stretch>
                      <a:fillRect/>
                    </a:stretch>
                  </pic:blipFill>
                  <pic:spPr bwMode="auto">
                    <a:xfrm>
                      <a:off x="0" y="0"/>
                      <a:ext cx="2406272" cy="2425441"/>
                    </a:xfrm>
                    <a:prstGeom prst="rect">
                      <a:avLst/>
                    </a:prstGeom>
                    <a:noFill/>
                    <a:ln w="9525">
                      <a:noFill/>
                      <a:miter lim="800000"/>
                      <a:headEnd/>
                      <a:tailEnd/>
                    </a:ln>
                  </pic:spPr>
                </pic:pic>
              </a:graphicData>
            </a:graphic>
          </wp:inline>
        </w:drawing>
      </w:r>
    </w:p>
    <w:p w:rsidR="00DF7CEC" w:rsidRPr="00DF7CEC" w:rsidRDefault="00DF7CEC" w:rsidP="00DF7CEC">
      <w:pPr>
        <w:rPr>
          <w:rFonts w:ascii="Arial" w:hAnsi="Arial"/>
          <w:sz w:val="20"/>
          <w:lang w:val="en-GB"/>
        </w:rPr>
      </w:pPr>
    </w:p>
    <w:p w:rsidR="00DF7CEC" w:rsidRPr="00DF7CEC" w:rsidRDefault="00DF7CEC" w:rsidP="00DF7CEC">
      <w:pPr>
        <w:rPr>
          <w:rFonts w:ascii="Arial" w:hAnsi="Arial"/>
          <w:sz w:val="20"/>
          <w:lang w:val="en-GB"/>
        </w:rPr>
      </w:pPr>
    </w:p>
    <w:p w:rsidR="00140C4D" w:rsidRDefault="00140C4D">
      <w:pPr>
        <w:rPr>
          <w:rFonts w:ascii="Arial" w:hAnsi="Arial"/>
          <w:b/>
          <w:sz w:val="24"/>
          <w:szCs w:val="24"/>
          <w:lang w:val="en-GB"/>
        </w:rPr>
      </w:pPr>
      <w:r>
        <w:rPr>
          <w:rFonts w:ascii="Arial" w:hAnsi="Arial"/>
          <w:b/>
          <w:sz w:val="24"/>
          <w:szCs w:val="24"/>
          <w:lang w:val="en-GB"/>
        </w:rPr>
        <w:br w:type="page"/>
      </w:r>
    </w:p>
    <w:p w:rsidR="00DF7CEC" w:rsidRPr="00140C4D" w:rsidRDefault="00390441" w:rsidP="00DF7CEC">
      <w:pPr>
        <w:rPr>
          <w:rFonts w:ascii="Arial" w:hAnsi="Arial"/>
          <w:b/>
          <w:sz w:val="24"/>
          <w:szCs w:val="24"/>
          <w:lang w:val="en-GB"/>
        </w:rPr>
      </w:pPr>
      <w:r w:rsidRPr="00140C4D">
        <w:rPr>
          <w:rFonts w:ascii="Arial" w:hAnsi="Arial"/>
          <w:b/>
          <w:sz w:val="24"/>
          <w:szCs w:val="24"/>
          <w:lang w:val="en-GB"/>
        </w:rPr>
        <w:lastRenderedPageBreak/>
        <w:t>Release 3.2</w:t>
      </w:r>
    </w:p>
    <w:p w:rsidR="00390441" w:rsidRDefault="00390441" w:rsidP="00DF7CEC">
      <w:pPr>
        <w:rPr>
          <w:rFonts w:ascii="Arial" w:hAnsi="Arial"/>
          <w:sz w:val="20"/>
          <w:lang w:val="en-GB"/>
        </w:rPr>
      </w:pPr>
    </w:p>
    <w:p w:rsidR="00390441" w:rsidRPr="00140C4D" w:rsidRDefault="00151ADE" w:rsidP="00DF7CEC">
      <w:pPr>
        <w:rPr>
          <w:rFonts w:ascii="Arial" w:hAnsi="Arial"/>
          <w:b/>
          <w:sz w:val="20"/>
          <w:u w:val="single"/>
          <w:lang w:val="en-GB"/>
        </w:rPr>
      </w:pPr>
      <w:r w:rsidRPr="00140C4D">
        <w:rPr>
          <w:rFonts w:ascii="Arial" w:hAnsi="Arial"/>
          <w:b/>
          <w:sz w:val="20"/>
          <w:u w:val="single"/>
          <w:lang w:val="en-GB"/>
        </w:rPr>
        <w:t xml:space="preserve">Relative thresholds – comparison with </w:t>
      </w:r>
      <w:r w:rsidR="002E23D5" w:rsidRPr="00140C4D">
        <w:rPr>
          <w:rFonts w:ascii="Arial" w:hAnsi="Arial"/>
          <w:b/>
          <w:sz w:val="20"/>
          <w:u w:val="single"/>
          <w:lang w:val="en-GB"/>
        </w:rPr>
        <w:t>historic</w:t>
      </w:r>
      <w:r w:rsidRPr="00140C4D">
        <w:rPr>
          <w:rFonts w:ascii="Arial" w:hAnsi="Arial"/>
          <w:b/>
          <w:sz w:val="20"/>
          <w:u w:val="single"/>
          <w:lang w:val="en-GB"/>
        </w:rPr>
        <w:t xml:space="preserve"> time </w:t>
      </w:r>
      <w:r w:rsidR="002E23D5" w:rsidRPr="00140C4D">
        <w:rPr>
          <w:rFonts w:ascii="Arial" w:hAnsi="Arial"/>
          <w:b/>
          <w:sz w:val="20"/>
          <w:u w:val="single"/>
          <w:lang w:val="en-GB"/>
        </w:rPr>
        <w:t>entities</w:t>
      </w:r>
    </w:p>
    <w:p w:rsidR="00151ADE" w:rsidRDefault="00151ADE" w:rsidP="00DF7CEC">
      <w:pPr>
        <w:rPr>
          <w:rFonts w:ascii="Arial" w:hAnsi="Arial"/>
          <w:sz w:val="20"/>
          <w:lang w:val="en-GB"/>
        </w:rPr>
      </w:pPr>
    </w:p>
    <w:p w:rsidR="001F47C4" w:rsidRDefault="007E2AFE" w:rsidP="00DF7CEC">
      <w:pPr>
        <w:rPr>
          <w:rFonts w:ascii="Arial" w:hAnsi="Arial"/>
          <w:sz w:val="20"/>
          <w:lang w:val="en-GB"/>
        </w:rPr>
      </w:pPr>
      <w:r>
        <w:rPr>
          <w:rFonts w:ascii="Arial" w:hAnsi="Arial"/>
          <w:sz w:val="20"/>
          <w:lang w:val="en-GB"/>
        </w:rPr>
        <w:t xml:space="preserve">Compare the values in a time interval or at a point in time with values of previous points or intervals (minute / hour / day / month / …). </w:t>
      </w:r>
    </w:p>
    <w:p w:rsidR="001F47C4" w:rsidRDefault="001F47C4" w:rsidP="00DF7CEC">
      <w:pPr>
        <w:rPr>
          <w:rFonts w:ascii="Arial" w:hAnsi="Arial"/>
          <w:sz w:val="20"/>
          <w:lang w:val="en-GB"/>
        </w:rPr>
      </w:pPr>
    </w:p>
    <w:p w:rsidR="00151ADE" w:rsidRDefault="007E2AFE" w:rsidP="00DF7CEC">
      <w:pPr>
        <w:rPr>
          <w:rFonts w:ascii="Arial" w:hAnsi="Arial"/>
          <w:sz w:val="20"/>
          <w:lang w:val="en-GB"/>
        </w:rPr>
      </w:pPr>
      <w:r>
        <w:rPr>
          <w:rFonts w:ascii="Arial" w:hAnsi="Arial"/>
          <w:sz w:val="20"/>
          <w:lang w:val="en-GB"/>
        </w:rPr>
        <w:t xml:space="preserve">The comparison can be </w:t>
      </w:r>
      <w:r w:rsidR="001F47C4">
        <w:rPr>
          <w:rFonts w:ascii="Arial" w:hAnsi="Arial"/>
          <w:sz w:val="20"/>
          <w:lang w:val="en-GB"/>
        </w:rPr>
        <w:t>performed</w:t>
      </w:r>
      <w:r>
        <w:rPr>
          <w:rFonts w:ascii="Arial" w:hAnsi="Arial"/>
          <w:sz w:val="20"/>
          <w:lang w:val="en-GB"/>
        </w:rPr>
        <w:t xml:space="preserve"> on two levels:</w:t>
      </w:r>
    </w:p>
    <w:p w:rsidR="007E2AFE" w:rsidRDefault="007E2AFE" w:rsidP="007E2AFE">
      <w:pPr>
        <w:pStyle w:val="Listenabsatz"/>
        <w:numPr>
          <w:ilvl w:val="0"/>
          <w:numId w:val="2"/>
        </w:numPr>
        <w:rPr>
          <w:rFonts w:ascii="Arial" w:hAnsi="Arial"/>
          <w:sz w:val="20"/>
          <w:lang w:val="en-GB"/>
        </w:rPr>
      </w:pPr>
      <w:r>
        <w:rPr>
          <w:rFonts w:ascii="Arial" w:hAnsi="Arial"/>
          <w:sz w:val="20"/>
          <w:lang w:val="en-GB"/>
        </w:rPr>
        <w:t xml:space="preserve">Absolute deviation. </w:t>
      </w:r>
      <w:r w:rsidR="00D40C12">
        <w:rPr>
          <w:rFonts w:ascii="Arial" w:hAnsi="Arial"/>
          <w:sz w:val="20"/>
          <w:lang w:val="en-GB"/>
        </w:rPr>
        <w:br/>
      </w:r>
      <w:r>
        <w:rPr>
          <w:rFonts w:ascii="Arial" w:hAnsi="Arial"/>
          <w:sz w:val="20"/>
          <w:lang w:val="en-GB"/>
        </w:rPr>
        <w:t xml:space="preserve">E.g. </w:t>
      </w:r>
      <w:r w:rsidR="00D40C12">
        <w:rPr>
          <w:rFonts w:ascii="Arial" w:hAnsi="Arial"/>
          <w:sz w:val="20"/>
          <w:lang w:val="en-GB"/>
        </w:rPr>
        <w:t xml:space="preserve">Number of subscribers at hour x is deviating at maximum </w:t>
      </w:r>
      <w:r w:rsidR="001F47C4">
        <w:rPr>
          <w:rFonts w:ascii="Arial" w:hAnsi="Arial"/>
          <w:sz w:val="20"/>
          <w:lang w:val="en-GB"/>
        </w:rPr>
        <w:t xml:space="preserve">+/- </w:t>
      </w:r>
      <w:r w:rsidR="00D40C12">
        <w:rPr>
          <w:rFonts w:ascii="Arial" w:hAnsi="Arial"/>
          <w:sz w:val="20"/>
          <w:lang w:val="en-GB"/>
        </w:rPr>
        <w:t xml:space="preserve">20k from hour (x-1). </w:t>
      </w:r>
    </w:p>
    <w:p w:rsidR="00D40C12" w:rsidRPr="007E2AFE" w:rsidRDefault="00D40C12" w:rsidP="007E2AFE">
      <w:pPr>
        <w:pStyle w:val="Listenabsatz"/>
        <w:numPr>
          <w:ilvl w:val="0"/>
          <w:numId w:val="2"/>
        </w:numPr>
        <w:rPr>
          <w:rFonts w:ascii="Arial" w:hAnsi="Arial"/>
          <w:sz w:val="20"/>
          <w:lang w:val="en-GB"/>
        </w:rPr>
      </w:pPr>
      <w:r>
        <w:rPr>
          <w:rFonts w:ascii="Arial" w:hAnsi="Arial"/>
          <w:sz w:val="20"/>
          <w:lang w:val="en-GB"/>
        </w:rPr>
        <w:t>Relative deviation.</w:t>
      </w:r>
      <w:r>
        <w:rPr>
          <w:rFonts w:ascii="Arial" w:hAnsi="Arial"/>
          <w:sz w:val="20"/>
          <w:lang w:val="en-GB"/>
        </w:rPr>
        <w:br/>
        <w:t xml:space="preserve">E.g. Number of subscribers at hour x is deviating at maximum </w:t>
      </w:r>
      <w:r w:rsidR="001F47C4">
        <w:rPr>
          <w:rFonts w:ascii="Arial" w:hAnsi="Arial"/>
          <w:sz w:val="20"/>
          <w:lang w:val="en-GB"/>
        </w:rPr>
        <w:t xml:space="preserve">+/- </w:t>
      </w:r>
      <w:r>
        <w:rPr>
          <w:rFonts w:ascii="Arial" w:hAnsi="Arial"/>
          <w:sz w:val="20"/>
          <w:lang w:val="en-GB"/>
        </w:rPr>
        <w:t>10% from hour (x-1)</w:t>
      </w:r>
    </w:p>
    <w:p w:rsidR="00604ACC" w:rsidRDefault="00604ACC" w:rsidP="00DF7CEC">
      <w:pPr>
        <w:rPr>
          <w:rFonts w:ascii="Arial" w:hAnsi="Arial"/>
          <w:sz w:val="20"/>
          <w:lang w:val="en-GB"/>
        </w:rPr>
      </w:pPr>
    </w:p>
    <w:p w:rsidR="002E23D5" w:rsidRDefault="001F47C4" w:rsidP="00DF7CEC">
      <w:pPr>
        <w:rPr>
          <w:rFonts w:ascii="Arial" w:hAnsi="Arial"/>
          <w:sz w:val="20"/>
          <w:lang w:val="en-GB"/>
        </w:rPr>
      </w:pPr>
      <w:r>
        <w:rPr>
          <w:rFonts w:ascii="Arial" w:hAnsi="Arial"/>
          <w:sz w:val="20"/>
          <w:lang w:val="en-GB"/>
        </w:rPr>
        <w:t>The time range/interval which is used as comparison value is depending on the chosen granularity/interval in the report execution.</w:t>
      </w:r>
    </w:p>
    <w:p w:rsidR="00D40C12" w:rsidRDefault="001F47C4" w:rsidP="00DF7CEC">
      <w:pPr>
        <w:rPr>
          <w:rFonts w:ascii="Arial" w:hAnsi="Arial"/>
          <w:sz w:val="20"/>
          <w:lang w:val="en-GB"/>
        </w:rPr>
      </w:pPr>
      <w:r>
        <w:rPr>
          <w:rFonts w:ascii="Arial" w:hAnsi="Arial"/>
          <w:sz w:val="20"/>
          <w:lang w:val="en-GB"/>
        </w:rPr>
        <w:t xml:space="preserve"> </w:t>
      </w:r>
    </w:p>
    <w:p w:rsidR="001F47C4" w:rsidRDefault="002E23D5" w:rsidP="001F47C4">
      <w:pPr>
        <w:jc w:val="center"/>
        <w:rPr>
          <w:rFonts w:ascii="Arial" w:hAnsi="Arial"/>
          <w:sz w:val="20"/>
          <w:lang w:val="en-GB"/>
        </w:rPr>
      </w:pPr>
      <w:r>
        <w:rPr>
          <w:rFonts w:ascii="Arial" w:hAnsi="Arial"/>
          <w:noProof/>
          <w:sz w:val="20"/>
          <w:lang w:val="de-DE" w:eastAsia="de-DE"/>
        </w:rPr>
        <w:drawing>
          <wp:inline distT="0" distB="0" distL="0" distR="0">
            <wp:extent cx="5270500" cy="1612900"/>
            <wp:effectExtent l="19050" t="0" r="635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270500" cy="1612900"/>
                    </a:xfrm>
                    <a:prstGeom prst="rect">
                      <a:avLst/>
                    </a:prstGeom>
                    <a:noFill/>
                    <a:ln w="9525">
                      <a:noFill/>
                      <a:miter lim="800000"/>
                      <a:headEnd/>
                      <a:tailEnd/>
                    </a:ln>
                  </pic:spPr>
                </pic:pic>
              </a:graphicData>
            </a:graphic>
          </wp:inline>
        </w:drawing>
      </w:r>
    </w:p>
    <w:p w:rsidR="001F47C4" w:rsidRDefault="001F47C4" w:rsidP="00DF7CEC">
      <w:pPr>
        <w:rPr>
          <w:rFonts w:ascii="Arial" w:hAnsi="Arial"/>
          <w:sz w:val="20"/>
          <w:lang w:val="en-GB"/>
        </w:rPr>
      </w:pPr>
    </w:p>
    <w:p w:rsidR="002E23D5" w:rsidRDefault="002E23D5" w:rsidP="00DF7CEC">
      <w:pPr>
        <w:rPr>
          <w:rFonts w:ascii="Arial" w:hAnsi="Arial"/>
          <w:sz w:val="20"/>
          <w:lang w:val="en-GB"/>
        </w:rPr>
      </w:pPr>
      <w:r>
        <w:rPr>
          <w:rFonts w:ascii="Arial" w:hAnsi="Arial"/>
          <w:sz w:val="20"/>
          <w:lang w:val="en-GB"/>
        </w:rPr>
        <w:t>The interval between t and (t+1) contains different values that a report result can have. The base for threshold comparison can be found in different ways:</w:t>
      </w:r>
    </w:p>
    <w:p w:rsidR="002E23D5" w:rsidRDefault="002E23D5" w:rsidP="002E23D5">
      <w:pPr>
        <w:pStyle w:val="Listenabsatz"/>
        <w:numPr>
          <w:ilvl w:val="0"/>
          <w:numId w:val="2"/>
        </w:numPr>
        <w:rPr>
          <w:rFonts w:ascii="Arial" w:hAnsi="Arial"/>
          <w:sz w:val="20"/>
          <w:lang w:val="en-GB"/>
        </w:rPr>
      </w:pPr>
      <w:r>
        <w:rPr>
          <w:rFonts w:ascii="Arial" w:hAnsi="Arial"/>
          <w:sz w:val="20"/>
          <w:lang w:val="en-GB"/>
        </w:rPr>
        <w:t>Value at the start of the interval (time = t)</w:t>
      </w:r>
    </w:p>
    <w:p w:rsidR="002E23D5" w:rsidRDefault="002E23D5" w:rsidP="002E23D5">
      <w:pPr>
        <w:pStyle w:val="Listenabsatz"/>
        <w:numPr>
          <w:ilvl w:val="0"/>
          <w:numId w:val="2"/>
        </w:numPr>
        <w:rPr>
          <w:rFonts w:ascii="Arial" w:hAnsi="Arial"/>
          <w:sz w:val="20"/>
          <w:lang w:val="en-GB"/>
        </w:rPr>
      </w:pPr>
      <w:r>
        <w:rPr>
          <w:rFonts w:ascii="Arial" w:hAnsi="Arial"/>
          <w:sz w:val="20"/>
          <w:lang w:val="en-GB"/>
        </w:rPr>
        <w:t>Value at the end of the interval (time = t+1)</w:t>
      </w:r>
    </w:p>
    <w:p w:rsidR="00D40C12" w:rsidRDefault="002E23D5" w:rsidP="002E23D5">
      <w:pPr>
        <w:pStyle w:val="Listenabsatz"/>
        <w:numPr>
          <w:ilvl w:val="0"/>
          <w:numId w:val="2"/>
        </w:numPr>
        <w:rPr>
          <w:rFonts w:ascii="Arial" w:hAnsi="Arial"/>
          <w:sz w:val="20"/>
          <w:lang w:val="en-GB"/>
        </w:rPr>
      </w:pPr>
      <w:r>
        <w:rPr>
          <w:rFonts w:ascii="Arial" w:hAnsi="Arial"/>
          <w:sz w:val="20"/>
          <w:lang w:val="en-GB"/>
        </w:rPr>
        <w:t>Highest value during the interval</w:t>
      </w:r>
    </w:p>
    <w:p w:rsidR="002E23D5" w:rsidRDefault="002E23D5" w:rsidP="002E23D5">
      <w:pPr>
        <w:pStyle w:val="Listenabsatz"/>
        <w:numPr>
          <w:ilvl w:val="0"/>
          <w:numId w:val="2"/>
        </w:numPr>
        <w:rPr>
          <w:rFonts w:ascii="Arial" w:hAnsi="Arial"/>
          <w:sz w:val="20"/>
          <w:lang w:val="en-GB"/>
        </w:rPr>
      </w:pPr>
      <w:r>
        <w:rPr>
          <w:rFonts w:ascii="Arial" w:hAnsi="Arial"/>
          <w:sz w:val="20"/>
          <w:lang w:val="en-GB"/>
        </w:rPr>
        <w:t>Lowest value during the interval</w:t>
      </w:r>
    </w:p>
    <w:p w:rsidR="002E23D5" w:rsidRDefault="002E23D5" w:rsidP="002E23D5">
      <w:pPr>
        <w:pStyle w:val="Listenabsatz"/>
        <w:numPr>
          <w:ilvl w:val="0"/>
          <w:numId w:val="2"/>
        </w:numPr>
        <w:rPr>
          <w:rFonts w:ascii="Arial" w:hAnsi="Arial"/>
          <w:sz w:val="20"/>
          <w:lang w:val="en-GB"/>
        </w:rPr>
      </w:pPr>
      <w:r>
        <w:rPr>
          <w:rFonts w:ascii="Arial" w:hAnsi="Arial"/>
          <w:sz w:val="20"/>
          <w:lang w:val="en-GB"/>
        </w:rPr>
        <w:t>Average value of the interval; this can be found either by applying arithmetic algorithms or by using the median.</w:t>
      </w:r>
    </w:p>
    <w:p w:rsidR="002E23D5" w:rsidRDefault="002E23D5" w:rsidP="002E23D5">
      <w:pPr>
        <w:rPr>
          <w:rFonts w:ascii="Arial" w:hAnsi="Arial"/>
          <w:sz w:val="20"/>
          <w:lang w:val="en-GB"/>
        </w:rPr>
      </w:pPr>
      <w:r>
        <w:rPr>
          <w:rFonts w:ascii="Arial" w:hAnsi="Arial"/>
          <w:sz w:val="20"/>
          <w:lang w:val="en-GB"/>
        </w:rPr>
        <w:t>Highest/lowest/average value is built upon the chosen granularity. E.g. time interval = 1 hour, granularity = 1 minute &gt;&gt; 60 different values can be used for threshold evaluation.</w:t>
      </w:r>
    </w:p>
    <w:p w:rsidR="002E23D5" w:rsidRDefault="002E23D5" w:rsidP="002E23D5">
      <w:pPr>
        <w:rPr>
          <w:rFonts w:ascii="Arial" w:hAnsi="Arial"/>
          <w:sz w:val="20"/>
          <w:lang w:val="en-GB"/>
        </w:rPr>
      </w:pPr>
    </w:p>
    <w:p w:rsidR="002E23D5" w:rsidRDefault="00AC11DF" w:rsidP="002E23D5">
      <w:pPr>
        <w:rPr>
          <w:rFonts w:ascii="Arial" w:hAnsi="Arial"/>
          <w:sz w:val="20"/>
          <w:lang w:val="en-GB"/>
        </w:rPr>
      </w:pPr>
      <w:r>
        <w:rPr>
          <w:rFonts w:ascii="Arial" w:hAnsi="Arial"/>
          <w:sz w:val="20"/>
          <w:lang w:val="en-GB"/>
        </w:rPr>
        <w:t>Relative threshold comparison is always depending on the chosen time interval and can be done against the following time entities:</w:t>
      </w:r>
    </w:p>
    <w:p w:rsidR="00AC11DF" w:rsidRDefault="00AC11DF" w:rsidP="00AC11DF">
      <w:pPr>
        <w:pStyle w:val="Listenabsatz"/>
        <w:numPr>
          <w:ilvl w:val="0"/>
          <w:numId w:val="3"/>
        </w:numPr>
        <w:rPr>
          <w:rFonts w:ascii="Arial" w:hAnsi="Arial"/>
          <w:sz w:val="20"/>
          <w:lang w:val="en-GB"/>
        </w:rPr>
      </w:pPr>
      <w:r>
        <w:rPr>
          <w:rFonts w:ascii="Arial" w:hAnsi="Arial"/>
          <w:sz w:val="20"/>
          <w:lang w:val="en-GB"/>
        </w:rPr>
        <w:t>Previous minute / hour / day</w:t>
      </w:r>
      <w:r>
        <w:rPr>
          <w:rFonts w:ascii="Arial" w:hAnsi="Arial"/>
          <w:sz w:val="20"/>
          <w:lang w:val="en-GB"/>
        </w:rPr>
        <w:br/>
        <w:t>Example: Compare total call duration for every hour against the one before.</w:t>
      </w:r>
    </w:p>
    <w:p w:rsidR="00AC11DF" w:rsidRDefault="00AC11DF" w:rsidP="00AC11DF">
      <w:pPr>
        <w:pStyle w:val="Listenabsatz"/>
        <w:numPr>
          <w:ilvl w:val="0"/>
          <w:numId w:val="3"/>
        </w:numPr>
        <w:rPr>
          <w:rFonts w:ascii="Arial" w:hAnsi="Arial"/>
          <w:sz w:val="20"/>
          <w:lang w:val="en-GB"/>
        </w:rPr>
      </w:pPr>
      <w:r>
        <w:rPr>
          <w:rFonts w:ascii="Arial" w:hAnsi="Arial"/>
          <w:sz w:val="20"/>
          <w:lang w:val="en-GB"/>
        </w:rPr>
        <w:t>Comparison against the same time entity (minute/hour/day) from a previous hour/day/month. Example: Compare total call duration for hour x against the same hour the day before.</w:t>
      </w:r>
    </w:p>
    <w:p w:rsidR="00AC11DF" w:rsidRPr="00AC11DF" w:rsidRDefault="00AC11DF" w:rsidP="00AC11DF">
      <w:pPr>
        <w:pStyle w:val="Listenabsatz"/>
        <w:numPr>
          <w:ilvl w:val="0"/>
          <w:numId w:val="3"/>
        </w:numPr>
        <w:rPr>
          <w:rFonts w:ascii="Arial" w:hAnsi="Arial"/>
          <w:sz w:val="20"/>
          <w:lang w:val="en-GB"/>
        </w:rPr>
      </w:pPr>
      <w:r>
        <w:rPr>
          <w:rFonts w:ascii="Arial" w:hAnsi="Arial"/>
          <w:sz w:val="20"/>
          <w:lang w:val="en-GB"/>
        </w:rPr>
        <w:t>Comparison against an aggregated value (trend value) for a historic time period.</w:t>
      </w:r>
      <w:r>
        <w:rPr>
          <w:rFonts w:ascii="Arial" w:hAnsi="Arial"/>
          <w:sz w:val="20"/>
          <w:lang w:val="en-GB"/>
        </w:rPr>
        <w:br/>
        <w:t xml:space="preserve">Example: Compare total call duration for hour x against the average call duration from the last 24 hours. </w:t>
      </w:r>
    </w:p>
    <w:p w:rsidR="00D40C12" w:rsidRDefault="00D40C12" w:rsidP="00DF7CEC">
      <w:pPr>
        <w:rPr>
          <w:rFonts w:ascii="Arial" w:hAnsi="Arial"/>
          <w:sz w:val="20"/>
          <w:lang w:val="en-GB"/>
        </w:rPr>
      </w:pPr>
    </w:p>
    <w:p w:rsidR="00F14CDB" w:rsidRDefault="00F14CDB" w:rsidP="00DF7CEC">
      <w:pPr>
        <w:rPr>
          <w:rStyle w:val="20080618WS"/>
        </w:rPr>
      </w:pPr>
      <w:r>
        <w:rPr>
          <w:rStyle w:val="20080618WS"/>
        </w:rPr>
        <w:t xml:space="preserve">The above reference values are pre-calculated by the </w:t>
      </w:r>
      <w:proofErr w:type="spellStart"/>
      <w:r>
        <w:rPr>
          <w:rStyle w:val="20080618WS"/>
        </w:rPr>
        <w:t>DataXtender</w:t>
      </w:r>
      <w:proofErr w:type="spellEnd"/>
      <w:r>
        <w:rPr>
          <w:rStyle w:val="20080618WS"/>
        </w:rPr>
        <w:t xml:space="preserve"> Information Engine at the time the data is loaded into the high performance Star-Data-Structure. Aggregation intervals and their granularity are pre-defined in order to achieve superior response performance.</w:t>
      </w:r>
      <w:r w:rsidR="002C1A30">
        <w:rPr>
          <w:rStyle w:val="20080618WS"/>
        </w:rPr>
        <w:t xml:space="preserve"> For selected output column (varying with domain package, for example call duration, call success rate, routing call count, link usage, etc.) the maximum, minimum and average over configured intervals (selectable among integer minute, hour, day, optionally week and month) are pre-calculated to be used for threshold comparison.</w:t>
      </w:r>
    </w:p>
    <w:p w:rsidR="00F14CDB" w:rsidRDefault="00F14CDB" w:rsidP="00DF7CEC">
      <w:pPr>
        <w:rPr>
          <w:rStyle w:val="20080618WS"/>
        </w:rPr>
      </w:pPr>
    </w:p>
    <w:p w:rsidR="00F14CDB" w:rsidRPr="00F14CDB" w:rsidRDefault="00F14CDB" w:rsidP="00DF7CEC">
      <w:pPr>
        <w:rPr>
          <w:rStyle w:val="20080618WS"/>
        </w:rPr>
      </w:pPr>
      <w:r>
        <w:rPr>
          <w:rStyle w:val="20080618WS"/>
        </w:rPr>
        <w:t xml:space="preserve">If the interval of aggregation is small enough, also granularity and intervals different from the pre-calculated ones can be specified and are then calculated “on-the-fly”. The definition of “small enough” as of </w:t>
      </w:r>
      <w:proofErr w:type="spellStart"/>
      <w:r>
        <w:rPr>
          <w:rStyle w:val="20080618WS"/>
        </w:rPr>
        <w:t>DataXtender</w:t>
      </w:r>
      <w:proofErr w:type="spellEnd"/>
      <w:r>
        <w:rPr>
          <w:rStyle w:val="20080618WS"/>
        </w:rPr>
        <w:t xml:space="preserve"> Release 3.2 is defined by a total data set size of 2000 data point</w:t>
      </w:r>
      <w:r w:rsidR="00BD00A6">
        <w:rPr>
          <w:rStyle w:val="20080618WS"/>
        </w:rPr>
        <w:t>s</w:t>
      </w:r>
      <w:r>
        <w:rPr>
          <w:rStyle w:val="20080618WS"/>
        </w:rPr>
        <w:t xml:space="preserve">. </w:t>
      </w:r>
    </w:p>
    <w:p w:rsidR="002E23D5" w:rsidRDefault="002E23D5" w:rsidP="00DF7CEC">
      <w:pPr>
        <w:rPr>
          <w:rFonts w:ascii="Arial" w:hAnsi="Arial"/>
          <w:sz w:val="20"/>
          <w:lang w:val="en-GB"/>
        </w:rPr>
      </w:pPr>
    </w:p>
    <w:p w:rsidR="00604ACC" w:rsidRDefault="00604ACC" w:rsidP="00604ACC">
      <w:pPr>
        <w:rPr>
          <w:rFonts w:ascii="Arial" w:hAnsi="Arial"/>
          <w:sz w:val="20"/>
          <w:lang w:val="en-GB"/>
        </w:rPr>
      </w:pPr>
      <w:r>
        <w:rPr>
          <w:rFonts w:ascii="Arial" w:hAnsi="Arial"/>
          <w:sz w:val="20"/>
          <w:lang w:val="en-GB"/>
        </w:rPr>
        <w:lastRenderedPageBreak/>
        <w:t>Typical examples</w:t>
      </w:r>
      <w:r w:rsidR="00610A68">
        <w:rPr>
          <w:rFonts w:ascii="Arial" w:hAnsi="Arial"/>
          <w:sz w:val="20"/>
          <w:lang w:val="en-GB"/>
        </w:rPr>
        <w:t xml:space="preserve"> of </w:t>
      </w:r>
      <w:proofErr w:type="spellStart"/>
      <w:r w:rsidR="00610A68">
        <w:rPr>
          <w:rFonts w:ascii="Arial" w:hAnsi="Arial"/>
          <w:sz w:val="20"/>
          <w:lang w:val="en-GB"/>
        </w:rPr>
        <w:t>KPIs</w:t>
      </w:r>
      <w:proofErr w:type="spellEnd"/>
      <w:r w:rsidR="00610A68">
        <w:rPr>
          <w:rFonts w:ascii="Arial" w:hAnsi="Arial"/>
          <w:sz w:val="20"/>
          <w:lang w:val="en-GB"/>
        </w:rPr>
        <w:t xml:space="preserve"> and key report results which can be monitored by using scheduled reports and thresholds</w:t>
      </w:r>
      <w:r>
        <w:rPr>
          <w:rFonts w:ascii="Arial" w:hAnsi="Arial"/>
          <w:sz w:val="20"/>
          <w:lang w:val="en-GB"/>
        </w:rPr>
        <w:t xml:space="preserve">: </w:t>
      </w:r>
    </w:p>
    <w:p w:rsidR="00604ACC" w:rsidRDefault="00610A68" w:rsidP="00604ACC">
      <w:pPr>
        <w:pStyle w:val="Listenabsatz"/>
        <w:numPr>
          <w:ilvl w:val="0"/>
          <w:numId w:val="1"/>
        </w:numPr>
        <w:rPr>
          <w:rFonts w:ascii="Arial" w:hAnsi="Arial"/>
          <w:sz w:val="20"/>
          <w:lang w:val="en-GB"/>
        </w:rPr>
      </w:pPr>
      <w:r>
        <w:rPr>
          <w:rFonts w:ascii="Arial" w:hAnsi="Arial"/>
          <w:sz w:val="20"/>
          <w:lang w:val="en-GB"/>
        </w:rPr>
        <w:t>Subscriber growth</w:t>
      </w:r>
    </w:p>
    <w:p w:rsidR="00610A68" w:rsidRDefault="00610A68" w:rsidP="00604ACC">
      <w:pPr>
        <w:pStyle w:val="Listenabsatz"/>
        <w:numPr>
          <w:ilvl w:val="0"/>
          <w:numId w:val="1"/>
        </w:numPr>
        <w:rPr>
          <w:rFonts w:ascii="Arial" w:hAnsi="Arial"/>
          <w:sz w:val="20"/>
          <w:lang w:val="en-GB"/>
        </w:rPr>
      </w:pPr>
      <w:r>
        <w:rPr>
          <w:rFonts w:ascii="Arial" w:hAnsi="Arial"/>
          <w:sz w:val="20"/>
          <w:lang w:val="en-GB"/>
        </w:rPr>
        <w:t>Link usage</w:t>
      </w:r>
    </w:p>
    <w:p w:rsidR="00610A68" w:rsidRDefault="00610A68" w:rsidP="00610A68">
      <w:pPr>
        <w:pStyle w:val="Listenabsatz"/>
        <w:numPr>
          <w:ilvl w:val="0"/>
          <w:numId w:val="1"/>
        </w:numPr>
        <w:rPr>
          <w:rFonts w:ascii="Arial" w:hAnsi="Arial"/>
          <w:sz w:val="20"/>
          <w:lang w:val="en-GB"/>
        </w:rPr>
      </w:pPr>
      <w:r>
        <w:rPr>
          <w:rFonts w:ascii="Arial" w:hAnsi="Arial"/>
          <w:sz w:val="20"/>
          <w:lang w:val="en-GB"/>
        </w:rPr>
        <w:t>Call establishment success rate</w:t>
      </w:r>
    </w:p>
    <w:p w:rsidR="00610A68" w:rsidRPr="00610A68" w:rsidRDefault="00610A68" w:rsidP="00610A68">
      <w:pPr>
        <w:pStyle w:val="Listenabsatz"/>
        <w:numPr>
          <w:ilvl w:val="0"/>
          <w:numId w:val="1"/>
        </w:numPr>
        <w:rPr>
          <w:rFonts w:ascii="Arial" w:hAnsi="Arial"/>
          <w:sz w:val="20"/>
          <w:lang w:val="en-GB"/>
        </w:rPr>
      </w:pPr>
      <w:r>
        <w:rPr>
          <w:rFonts w:ascii="Arial" w:hAnsi="Arial"/>
          <w:sz w:val="20"/>
          <w:lang w:val="en-GB"/>
        </w:rPr>
        <w:t>Call routing</w:t>
      </w:r>
    </w:p>
    <w:p w:rsidR="00604ACC" w:rsidRDefault="00604ACC" w:rsidP="00DF7CEC">
      <w:pPr>
        <w:rPr>
          <w:rFonts w:ascii="Arial" w:hAnsi="Arial"/>
          <w:sz w:val="20"/>
          <w:lang w:val="en-GB"/>
        </w:rPr>
      </w:pPr>
    </w:p>
    <w:p w:rsidR="00610A68" w:rsidRDefault="00610A68" w:rsidP="00DF7CEC">
      <w:pPr>
        <w:rPr>
          <w:rFonts w:ascii="Arial" w:hAnsi="Arial"/>
          <w:sz w:val="20"/>
          <w:lang w:val="en-GB"/>
        </w:rPr>
      </w:pPr>
    </w:p>
    <w:p w:rsidR="00075623" w:rsidRDefault="00075623">
      <w:pPr>
        <w:rPr>
          <w:rFonts w:ascii="Arial" w:hAnsi="Arial"/>
          <w:b/>
          <w:sz w:val="20"/>
          <w:u w:val="single"/>
          <w:lang w:val="en-GB"/>
        </w:rPr>
      </w:pPr>
      <w:r>
        <w:rPr>
          <w:rFonts w:ascii="Arial" w:hAnsi="Arial"/>
          <w:b/>
          <w:sz w:val="20"/>
          <w:u w:val="single"/>
          <w:lang w:val="en-GB"/>
        </w:rPr>
        <w:br w:type="page"/>
      </w:r>
    </w:p>
    <w:p w:rsidR="00390441" w:rsidRPr="00140C4D" w:rsidRDefault="00151ADE" w:rsidP="00DF7CEC">
      <w:pPr>
        <w:rPr>
          <w:rFonts w:ascii="Arial" w:hAnsi="Arial"/>
          <w:b/>
          <w:sz w:val="20"/>
          <w:u w:val="single"/>
          <w:lang w:val="en-GB"/>
        </w:rPr>
      </w:pPr>
      <w:r w:rsidRPr="00140C4D">
        <w:rPr>
          <w:rFonts w:ascii="Arial" w:hAnsi="Arial"/>
          <w:b/>
          <w:sz w:val="20"/>
          <w:u w:val="single"/>
          <w:lang w:val="en-GB"/>
        </w:rPr>
        <w:lastRenderedPageBreak/>
        <w:t>Relati</w:t>
      </w:r>
      <w:r w:rsidR="00140C4D">
        <w:rPr>
          <w:rFonts w:ascii="Arial" w:hAnsi="Arial"/>
          <w:b/>
          <w:sz w:val="20"/>
          <w:u w:val="single"/>
          <w:lang w:val="en-GB"/>
        </w:rPr>
        <w:t>ve thresholds – abnormal</w:t>
      </w:r>
      <w:r w:rsidR="004E4DF4" w:rsidRPr="00140C4D">
        <w:rPr>
          <w:rFonts w:ascii="Arial" w:hAnsi="Arial"/>
          <w:b/>
          <w:sz w:val="20"/>
          <w:u w:val="single"/>
          <w:lang w:val="en-GB"/>
        </w:rPr>
        <w:t xml:space="preserve"> time events</w:t>
      </w:r>
    </w:p>
    <w:p w:rsidR="004E4DF4" w:rsidRDefault="004E4DF4" w:rsidP="00DF7CEC">
      <w:pPr>
        <w:rPr>
          <w:rFonts w:ascii="Arial" w:hAnsi="Arial"/>
          <w:sz w:val="20"/>
          <w:lang w:val="en-GB"/>
        </w:rPr>
      </w:pPr>
    </w:p>
    <w:p w:rsidR="00140C4D" w:rsidRDefault="00533328" w:rsidP="00DF7CEC">
      <w:pPr>
        <w:rPr>
          <w:rFonts w:ascii="Arial" w:hAnsi="Arial"/>
          <w:sz w:val="20"/>
          <w:lang w:val="en-GB"/>
        </w:rPr>
      </w:pPr>
      <w:r>
        <w:rPr>
          <w:rFonts w:ascii="Arial" w:hAnsi="Arial"/>
          <w:sz w:val="20"/>
          <w:lang w:val="en-GB"/>
        </w:rPr>
        <w:t xml:space="preserve">Thresholds are not valid for each and every time entity that is compared. Peak hours during days are well-known to </w:t>
      </w:r>
      <w:proofErr w:type="gramStart"/>
      <w:r>
        <w:rPr>
          <w:rFonts w:ascii="Arial" w:hAnsi="Arial"/>
          <w:sz w:val="20"/>
          <w:lang w:val="en-GB"/>
        </w:rPr>
        <w:t>operators,</w:t>
      </w:r>
      <w:proofErr w:type="gramEnd"/>
      <w:r>
        <w:rPr>
          <w:rFonts w:ascii="Arial" w:hAnsi="Arial"/>
          <w:sz w:val="20"/>
          <w:lang w:val="en-GB"/>
        </w:rPr>
        <w:t xml:space="preserve"> there is a big climb and drop in user behaviour during those times. But also holidays or weekends show a different call pattern. To avoid alarms when comparing </w:t>
      </w:r>
      <w:proofErr w:type="spellStart"/>
      <w:proofErr w:type="gramStart"/>
      <w:r>
        <w:rPr>
          <w:rFonts w:ascii="Arial" w:hAnsi="Arial"/>
          <w:sz w:val="20"/>
          <w:lang w:val="en-GB"/>
        </w:rPr>
        <w:t>monday’s</w:t>
      </w:r>
      <w:proofErr w:type="spellEnd"/>
      <w:proofErr w:type="gramEnd"/>
      <w:r>
        <w:rPr>
          <w:rFonts w:ascii="Arial" w:hAnsi="Arial"/>
          <w:sz w:val="20"/>
          <w:lang w:val="en-GB"/>
        </w:rPr>
        <w:t xml:space="preserve"> rush hour with a silent </w:t>
      </w:r>
      <w:proofErr w:type="spellStart"/>
      <w:r>
        <w:rPr>
          <w:rFonts w:ascii="Arial" w:hAnsi="Arial"/>
          <w:sz w:val="20"/>
          <w:lang w:val="en-GB"/>
        </w:rPr>
        <w:t>sunday</w:t>
      </w:r>
      <w:proofErr w:type="spellEnd"/>
      <w:r>
        <w:rPr>
          <w:rFonts w:ascii="Arial" w:hAnsi="Arial"/>
          <w:sz w:val="20"/>
          <w:lang w:val="en-GB"/>
        </w:rPr>
        <w:t xml:space="preserve"> morning, </w:t>
      </w:r>
      <w:proofErr w:type="spellStart"/>
      <w:r w:rsidR="000F4059">
        <w:rPr>
          <w:rFonts w:ascii="Arial" w:hAnsi="Arial"/>
          <w:sz w:val="20"/>
          <w:lang w:val="en-GB"/>
        </w:rPr>
        <w:t>DataXtender</w:t>
      </w:r>
      <w:proofErr w:type="spellEnd"/>
      <w:r w:rsidR="000F4059">
        <w:rPr>
          <w:rFonts w:ascii="Arial" w:hAnsi="Arial"/>
          <w:sz w:val="20"/>
          <w:lang w:val="en-GB"/>
        </w:rPr>
        <w:t xml:space="preserve"> T&amp;N allows operator-defined definition of events which can be used to compare only time entities of the same grade.</w:t>
      </w:r>
    </w:p>
    <w:p w:rsidR="000F4059" w:rsidRDefault="000F4059" w:rsidP="00DF7CEC">
      <w:pPr>
        <w:rPr>
          <w:rFonts w:ascii="Arial" w:hAnsi="Arial"/>
          <w:sz w:val="20"/>
          <w:lang w:val="en-GB"/>
        </w:rPr>
      </w:pPr>
    </w:p>
    <w:p w:rsidR="000F4059" w:rsidRPr="000F4059" w:rsidRDefault="000F4059" w:rsidP="00DF7CEC">
      <w:pPr>
        <w:rPr>
          <w:rFonts w:ascii="Arial" w:hAnsi="Arial"/>
          <w:sz w:val="20"/>
          <w:u w:val="single"/>
          <w:lang w:val="en-GB"/>
        </w:rPr>
      </w:pPr>
      <w:r w:rsidRPr="000F4059">
        <w:rPr>
          <w:rFonts w:ascii="Arial" w:hAnsi="Arial"/>
          <w:sz w:val="20"/>
          <w:u w:val="single"/>
          <w:lang w:val="en-GB"/>
        </w:rPr>
        <w:t>Peak / Off-Peak</w:t>
      </w:r>
    </w:p>
    <w:p w:rsidR="000F4059" w:rsidRDefault="000F4059" w:rsidP="00DF7CEC">
      <w:pPr>
        <w:rPr>
          <w:rFonts w:ascii="Arial" w:hAnsi="Arial"/>
          <w:sz w:val="20"/>
          <w:lang w:val="en-GB"/>
        </w:rPr>
      </w:pPr>
      <w:r>
        <w:rPr>
          <w:rFonts w:ascii="Arial" w:hAnsi="Arial"/>
          <w:sz w:val="20"/>
          <w:lang w:val="en-GB"/>
        </w:rPr>
        <w:t xml:space="preserve">24 hours during each day can be differed into peak and off-peak hours. </w:t>
      </w:r>
    </w:p>
    <w:p w:rsidR="000F4059" w:rsidRDefault="000F4059" w:rsidP="00DF7CEC">
      <w:pPr>
        <w:rPr>
          <w:rFonts w:ascii="Arial" w:hAnsi="Arial"/>
          <w:sz w:val="20"/>
          <w:lang w:val="en-GB"/>
        </w:rPr>
      </w:pPr>
      <w:r>
        <w:rPr>
          <w:rFonts w:ascii="Arial" w:hAnsi="Arial"/>
          <w:sz w:val="20"/>
          <w:lang w:val="en-GB"/>
        </w:rPr>
        <w:t xml:space="preserve">This distinction is also possible for weekdays, weekend, </w:t>
      </w:r>
      <w:proofErr w:type="gramStart"/>
      <w:r>
        <w:rPr>
          <w:rFonts w:ascii="Arial" w:hAnsi="Arial"/>
          <w:sz w:val="20"/>
          <w:lang w:val="en-GB"/>
        </w:rPr>
        <w:t>holidays</w:t>
      </w:r>
      <w:proofErr w:type="gramEnd"/>
      <w:r>
        <w:rPr>
          <w:rFonts w:ascii="Arial" w:hAnsi="Arial"/>
          <w:sz w:val="20"/>
          <w:lang w:val="en-GB"/>
        </w:rPr>
        <w:t>.</w:t>
      </w:r>
    </w:p>
    <w:p w:rsidR="000F4059" w:rsidRDefault="000F4059" w:rsidP="00DF7CEC">
      <w:pPr>
        <w:rPr>
          <w:rFonts w:ascii="Arial" w:hAnsi="Arial"/>
          <w:sz w:val="20"/>
          <w:lang w:val="en-GB"/>
        </w:rPr>
      </w:pPr>
    </w:p>
    <w:p w:rsidR="000F4059" w:rsidRDefault="000F4059" w:rsidP="00DF7CEC">
      <w:pPr>
        <w:rPr>
          <w:rFonts w:ascii="Arial" w:hAnsi="Arial"/>
          <w:sz w:val="20"/>
          <w:lang w:val="en-GB"/>
        </w:rPr>
      </w:pPr>
    </w:p>
    <w:p w:rsidR="000F4059" w:rsidRPr="000F4059" w:rsidRDefault="000F4059" w:rsidP="00DF7CEC">
      <w:pPr>
        <w:rPr>
          <w:rFonts w:ascii="Arial" w:hAnsi="Arial"/>
          <w:sz w:val="20"/>
          <w:u w:val="single"/>
          <w:lang w:val="en-GB"/>
        </w:rPr>
      </w:pPr>
      <w:r w:rsidRPr="000F4059">
        <w:rPr>
          <w:rFonts w:ascii="Arial" w:hAnsi="Arial"/>
          <w:sz w:val="20"/>
          <w:u w:val="single"/>
          <w:lang w:val="en-GB"/>
        </w:rPr>
        <w:t>Calendar entries</w:t>
      </w:r>
    </w:p>
    <w:p w:rsidR="000F4059" w:rsidRDefault="000F4059" w:rsidP="00DF7CEC">
      <w:pPr>
        <w:rPr>
          <w:rFonts w:ascii="Arial" w:hAnsi="Arial"/>
          <w:sz w:val="20"/>
          <w:lang w:val="en-GB"/>
        </w:rPr>
      </w:pPr>
      <w:r>
        <w:rPr>
          <w:rFonts w:ascii="Arial" w:hAnsi="Arial"/>
          <w:sz w:val="20"/>
          <w:lang w:val="en-GB"/>
        </w:rPr>
        <w:t>Each day can be categorized by the operator by the following distinctions:</w:t>
      </w:r>
    </w:p>
    <w:p w:rsidR="000F4059" w:rsidRDefault="000F4059" w:rsidP="000F4059">
      <w:pPr>
        <w:pStyle w:val="Listenabsatz"/>
        <w:numPr>
          <w:ilvl w:val="0"/>
          <w:numId w:val="2"/>
        </w:numPr>
        <w:rPr>
          <w:rFonts w:ascii="Arial" w:hAnsi="Arial"/>
          <w:sz w:val="20"/>
          <w:lang w:val="en-GB"/>
        </w:rPr>
      </w:pPr>
      <w:r>
        <w:rPr>
          <w:rFonts w:ascii="Arial" w:hAnsi="Arial"/>
          <w:sz w:val="20"/>
          <w:lang w:val="en-GB"/>
        </w:rPr>
        <w:t>Weekday (Monday – Friday)</w:t>
      </w:r>
    </w:p>
    <w:p w:rsidR="000F4059" w:rsidRDefault="000F4059" w:rsidP="000F4059">
      <w:pPr>
        <w:pStyle w:val="Listenabsatz"/>
        <w:numPr>
          <w:ilvl w:val="0"/>
          <w:numId w:val="2"/>
        </w:numPr>
        <w:rPr>
          <w:rFonts w:ascii="Arial" w:hAnsi="Arial"/>
          <w:sz w:val="20"/>
          <w:lang w:val="en-GB"/>
        </w:rPr>
      </w:pPr>
      <w:r>
        <w:rPr>
          <w:rFonts w:ascii="Arial" w:hAnsi="Arial"/>
          <w:sz w:val="20"/>
          <w:lang w:val="en-GB"/>
        </w:rPr>
        <w:t>Weekend (Saturday / Sunday)</w:t>
      </w:r>
    </w:p>
    <w:p w:rsidR="000F4059" w:rsidRDefault="000F4059" w:rsidP="000F4059">
      <w:pPr>
        <w:pStyle w:val="Listenabsatz"/>
        <w:numPr>
          <w:ilvl w:val="0"/>
          <w:numId w:val="2"/>
        </w:numPr>
        <w:rPr>
          <w:rFonts w:ascii="Arial" w:hAnsi="Arial"/>
          <w:sz w:val="20"/>
          <w:lang w:val="en-GB"/>
        </w:rPr>
      </w:pPr>
      <w:r>
        <w:rPr>
          <w:rFonts w:ascii="Arial" w:hAnsi="Arial"/>
          <w:sz w:val="20"/>
          <w:lang w:val="en-GB"/>
        </w:rPr>
        <w:t>Holiday, e.g. Easter Monday, Labour Day</w:t>
      </w:r>
    </w:p>
    <w:p w:rsidR="000F4059" w:rsidRDefault="000F4059" w:rsidP="000F4059">
      <w:pPr>
        <w:pStyle w:val="Listenabsatz"/>
        <w:numPr>
          <w:ilvl w:val="0"/>
          <w:numId w:val="2"/>
        </w:numPr>
        <w:rPr>
          <w:rFonts w:ascii="Arial" w:hAnsi="Arial"/>
          <w:sz w:val="20"/>
          <w:lang w:val="en-GB"/>
        </w:rPr>
      </w:pPr>
      <w:r>
        <w:rPr>
          <w:rFonts w:ascii="Arial" w:hAnsi="Arial"/>
          <w:sz w:val="20"/>
          <w:lang w:val="en-GB"/>
        </w:rPr>
        <w:t>Bridging days / long weekends</w:t>
      </w:r>
    </w:p>
    <w:p w:rsidR="000F4059" w:rsidRDefault="000F4059" w:rsidP="000F4059">
      <w:pPr>
        <w:pStyle w:val="Listenabsatz"/>
        <w:numPr>
          <w:ilvl w:val="0"/>
          <w:numId w:val="2"/>
        </w:numPr>
        <w:rPr>
          <w:rFonts w:ascii="Arial" w:hAnsi="Arial"/>
          <w:sz w:val="20"/>
          <w:lang w:val="en-GB"/>
        </w:rPr>
      </w:pPr>
      <w:r>
        <w:rPr>
          <w:rFonts w:ascii="Arial" w:hAnsi="Arial"/>
          <w:sz w:val="20"/>
          <w:lang w:val="en-GB"/>
        </w:rPr>
        <w:t>Special days, e.g. Christmas eve, New Year’s eve</w:t>
      </w:r>
    </w:p>
    <w:p w:rsidR="000F4059" w:rsidRDefault="000F4059" w:rsidP="000F4059">
      <w:pPr>
        <w:rPr>
          <w:rFonts w:ascii="Arial" w:hAnsi="Arial"/>
          <w:sz w:val="20"/>
          <w:lang w:val="en-GB"/>
        </w:rPr>
      </w:pPr>
    </w:p>
    <w:p w:rsidR="000F4059" w:rsidRDefault="000F4059" w:rsidP="000F4059">
      <w:pPr>
        <w:rPr>
          <w:rFonts w:ascii="Arial" w:hAnsi="Arial"/>
          <w:sz w:val="20"/>
          <w:lang w:val="en-GB"/>
        </w:rPr>
      </w:pPr>
      <w:r>
        <w:rPr>
          <w:rFonts w:ascii="Arial" w:hAnsi="Arial"/>
          <w:sz w:val="20"/>
          <w:lang w:val="en-GB"/>
        </w:rPr>
        <w:t xml:space="preserve">It is also possible to define peak hours during special days where an extreme drop or boost is expected, e.g. </w:t>
      </w:r>
      <w:proofErr w:type="gramStart"/>
      <w:r>
        <w:rPr>
          <w:rFonts w:ascii="Arial" w:hAnsi="Arial"/>
          <w:sz w:val="20"/>
          <w:lang w:val="en-GB"/>
        </w:rPr>
        <w:t>new year’s eve</w:t>
      </w:r>
      <w:proofErr w:type="gramEnd"/>
      <w:r>
        <w:rPr>
          <w:rFonts w:ascii="Arial" w:hAnsi="Arial"/>
          <w:sz w:val="20"/>
          <w:lang w:val="en-GB"/>
        </w:rPr>
        <w:t xml:space="preserve"> from 10 pm to 2 am.</w:t>
      </w:r>
    </w:p>
    <w:p w:rsidR="000F4059" w:rsidRDefault="000F4059" w:rsidP="000F4059">
      <w:pPr>
        <w:rPr>
          <w:rFonts w:ascii="Arial" w:hAnsi="Arial"/>
          <w:sz w:val="20"/>
          <w:lang w:val="en-GB"/>
        </w:rPr>
      </w:pPr>
    </w:p>
    <w:p w:rsidR="000F4059" w:rsidRPr="000F4059" w:rsidRDefault="000F4059" w:rsidP="000F4059">
      <w:pPr>
        <w:rPr>
          <w:rFonts w:ascii="Arial" w:hAnsi="Arial"/>
          <w:sz w:val="20"/>
          <w:lang w:val="en-GB"/>
        </w:rPr>
      </w:pPr>
      <w:r>
        <w:rPr>
          <w:rFonts w:ascii="Arial" w:hAnsi="Arial"/>
          <w:sz w:val="20"/>
          <w:lang w:val="en-GB"/>
        </w:rPr>
        <w:t xml:space="preserve">Those definitions are stored as part of the reference data in the </w:t>
      </w:r>
      <w:proofErr w:type="spellStart"/>
      <w:r>
        <w:rPr>
          <w:rFonts w:ascii="Arial" w:hAnsi="Arial"/>
          <w:sz w:val="20"/>
          <w:lang w:val="en-GB"/>
        </w:rPr>
        <w:t>DataXtender</w:t>
      </w:r>
      <w:proofErr w:type="spellEnd"/>
      <w:r>
        <w:rPr>
          <w:rFonts w:ascii="Arial" w:hAnsi="Arial"/>
          <w:sz w:val="20"/>
          <w:lang w:val="en-GB"/>
        </w:rPr>
        <w:t xml:space="preserve"> database.</w:t>
      </w:r>
    </w:p>
    <w:p w:rsidR="000F4059" w:rsidRDefault="000F4059" w:rsidP="00DF7CEC">
      <w:pPr>
        <w:rPr>
          <w:rFonts w:ascii="Arial" w:hAnsi="Arial"/>
          <w:sz w:val="20"/>
          <w:lang w:val="en-GB"/>
        </w:rPr>
      </w:pPr>
    </w:p>
    <w:p w:rsidR="000F4059" w:rsidRDefault="000F4059" w:rsidP="00DF7CEC">
      <w:pPr>
        <w:rPr>
          <w:rFonts w:ascii="Arial" w:hAnsi="Arial"/>
          <w:sz w:val="20"/>
          <w:lang w:val="en-GB"/>
        </w:rPr>
      </w:pPr>
    </w:p>
    <w:p w:rsidR="000F4059" w:rsidRPr="000F4059" w:rsidRDefault="000F4059" w:rsidP="00DF7CEC">
      <w:pPr>
        <w:rPr>
          <w:rFonts w:ascii="Arial" w:hAnsi="Arial"/>
          <w:sz w:val="20"/>
          <w:u w:val="single"/>
          <w:lang w:val="en-GB"/>
        </w:rPr>
      </w:pPr>
      <w:r w:rsidRPr="000F4059">
        <w:rPr>
          <w:rFonts w:ascii="Arial" w:hAnsi="Arial"/>
          <w:sz w:val="20"/>
          <w:u w:val="single"/>
          <w:lang w:val="en-GB"/>
        </w:rPr>
        <w:t xml:space="preserve">Choose the comparison </w:t>
      </w:r>
    </w:p>
    <w:p w:rsidR="00604ACC" w:rsidRDefault="000F4059" w:rsidP="00DF7CEC">
      <w:pPr>
        <w:rPr>
          <w:rFonts w:ascii="Arial" w:hAnsi="Arial"/>
          <w:sz w:val="20"/>
          <w:lang w:val="en-GB"/>
        </w:rPr>
      </w:pPr>
      <w:r>
        <w:rPr>
          <w:rFonts w:ascii="Arial" w:hAnsi="Arial"/>
          <w:sz w:val="20"/>
          <w:lang w:val="en-GB"/>
        </w:rPr>
        <w:t xml:space="preserve">A button allows to </w:t>
      </w:r>
    </w:p>
    <w:p w:rsidR="000F4059" w:rsidRDefault="000F4059" w:rsidP="000F4059">
      <w:pPr>
        <w:pStyle w:val="Listenabsatz"/>
        <w:numPr>
          <w:ilvl w:val="0"/>
          <w:numId w:val="4"/>
        </w:numPr>
        <w:rPr>
          <w:rFonts w:ascii="Arial" w:hAnsi="Arial"/>
          <w:sz w:val="20"/>
          <w:lang w:val="en-GB"/>
        </w:rPr>
      </w:pPr>
      <w:r>
        <w:rPr>
          <w:rFonts w:ascii="Arial" w:hAnsi="Arial"/>
          <w:sz w:val="20"/>
          <w:lang w:val="en-GB"/>
        </w:rPr>
        <w:t>Compare only with days of the same category</w:t>
      </w:r>
    </w:p>
    <w:p w:rsidR="000F4059" w:rsidRPr="000F4059" w:rsidRDefault="000F4059" w:rsidP="000F4059">
      <w:pPr>
        <w:pStyle w:val="Listenabsatz"/>
        <w:numPr>
          <w:ilvl w:val="0"/>
          <w:numId w:val="4"/>
        </w:numPr>
        <w:rPr>
          <w:rFonts w:ascii="Arial" w:hAnsi="Arial"/>
          <w:sz w:val="20"/>
          <w:lang w:val="en-GB"/>
        </w:rPr>
      </w:pPr>
      <w:r>
        <w:rPr>
          <w:rFonts w:ascii="Arial" w:hAnsi="Arial"/>
          <w:sz w:val="20"/>
          <w:lang w:val="en-GB"/>
        </w:rPr>
        <w:t>Compare with all days and hours, neglecting the definitions above</w:t>
      </w:r>
    </w:p>
    <w:p w:rsidR="00604ACC" w:rsidRDefault="00604ACC" w:rsidP="00DF7CEC">
      <w:pPr>
        <w:rPr>
          <w:rFonts w:ascii="Arial" w:hAnsi="Arial"/>
          <w:sz w:val="20"/>
          <w:lang w:val="en-GB"/>
        </w:rPr>
      </w:pPr>
    </w:p>
    <w:p w:rsidR="00DB04DD" w:rsidRDefault="00DB04DD" w:rsidP="00DB04DD">
      <w:pPr>
        <w:rPr>
          <w:rFonts w:ascii="Arial" w:hAnsi="Arial"/>
          <w:sz w:val="20"/>
          <w:lang w:val="en-GB"/>
        </w:rPr>
      </w:pPr>
      <w:r>
        <w:rPr>
          <w:rFonts w:ascii="Arial" w:hAnsi="Arial"/>
          <w:sz w:val="20"/>
          <w:lang w:val="en-GB"/>
        </w:rPr>
        <w:t xml:space="preserve">Typical examples: </w:t>
      </w:r>
    </w:p>
    <w:p w:rsidR="00DB04DD" w:rsidRDefault="00DB04DD" w:rsidP="00DB04DD">
      <w:pPr>
        <w:pStyle w:val="Listenabsatz"/>
        <w:numPr>
          <w:ilvl w:val="0"/>
          <w:numId w:val="1"/>
        </w:numPr>
        <w:rPr>
          <w:rFonts w:ascii="Arial" w:hAnsi="Arial"/>
          <w:sz w:val="20"/>
          <w:lang w:val="en-GB"/>
        </w:rPr>
      </w:pPr>
      <w:r>
        <w:rPr>
          <w:rFonts w:ascii="Arial" w:hAnsi="Arial"/>
          <w:sz w:val="20"/>
          <w:lang w:val="en-GB"/>
        </w:rPr>
        <w:t>Lower data rate during the weekend</w:t>
      </w:r>
    </w:p>
    <w:p w:rsidR="00DB04DD" w:rsidRDefault="00DB04DD" w:rsidP="00DB04DD">
      <w:pPr>
        <w:pStyle w:val="Listenabsatz"/>
        <w:numPr>
          <w:ilvl w:val="0"/>
          <w:numId w:val="1"/>
        </w:numPr>
        <w:rPr>
          <w:rFonts w:ascii="Arial" w:hAnsi="Arial"/>
          <w:sz w:val="20"/>
          <w:lang w:val="en-GB"/>
        </w:rPr>
      </w:pPr>
      <w:r>
        <w:rPr>
          <w:rFonts w:ascii="Arial" w:hAnsi="Arial"/>
          <w:sz w:val="20"/>
          <w:lang w:val="en-GB"/>
        </w:rPr>
        <w:t>Busy hour shifts from Friday to Saturday</w:t>
      </w:r>
    </w:p>
    <w:p w:rsidR="00DB04DD" w:rsidRPr="00604ACC" w:rsidRDefault="00DB04DD" w:rsidP="00DB04DD">
      <w:pPr>
        <w:pStyle w:val="Listenabsatz"/>
        <w:numPr>
          <w:ilvl w:val="0"/>
          <w:numId w:val="1"/>
        </w:numPr>
        <w:rPr>
          <w:rFonts w:ascii="Arial" w:hAnsi="Arial"/>
          <w:sz w:val="20"/>
          <w:lang w:val="en-GB"/>
        </w:rPr>
      </w:pPr>
      <w:r>
        <w:rPr>
          <w:rFonts w:ascii="Arial" w:hAnsi="Arial"/>
          <w:sz w:val="20"/>
          <w:lang w:val="en-GB"/>
        </w:rPr>
        <w:t>Higher in-bound roamers during holiday season</w:t>
      </w:r>
    </w:p>
    <w:p w:rsidR="000F4059" w:rsidRDefault="000F4059" w:rsidP="00DF7CEC">
      <w:pPr>
        <w:rPr>
          <w:rFonts w:ascii="Arial" w:hAnsi="Arial"/>
          <w:sz w:val="20"/>
          <w:lang w:val="en-GB"/>
        </w:rPr>
      </w:pPr>
    </w:p>
    <w:p w:rsidR="00DB04DD" w:rsidRPr="004E4DF4" w:rsidRDefault="00DB04DD" w:rsidP="00DF7CEC">
      <w:pPr>
        <w:rPr>
          <w:rFonts w:ascii="Arial" w:hAnsi="Arial"/>
          <w:sz w:val="20"/>
          <w:lang w:val="en-GB"/>
        </w:rPr>
      </w:pPr>
    </w:p>
    <w:p w:rsidR="00604ACC" w:rsidRPr="004E4DF4" w:rsidRDefault="00604ACC" w:rsidP="00DF7CEC">
      <w:pPr>
        <w:rPr>
          <w:rFonts w:ascii="Arial" w:hAnsi="Arial"/>
          <w:sz w:val="20"/>
          <w:lang w:val="en-GB"/>
        </w:rPr>
      </w:pPr>
    </w:p>
    <w:p w:rsidR="004E4DF4" w:rsidRPr="00140C4D" w:rsidRDefault="007B2396" w:rsidP="00DF7CEC">
      <w:pPr>
        <w:rPr>
          <w:rFonts w:ascii="Arial" w:hAnsi="Arial"/>
          <w:b/>
          <w:sz w:val="20"/>
          <w:u w:val="single"/>
          <w:lang w:val="en-GB"/>
        </w:rPr>
      </w:pPr>
      <w:r>
        <w:rPr>
          <w:rFonts w:ascii="Arial" w:hAnsi="Arial"/>
          <w:b/>
          <w:sz w:val="20"/>
          <w:u w:val="single"/>
          <w:lang w:val="en-GB"/>
        </w:rPr>
        <w:br w:type="page"/>
      </w:r>
      <w:r>
        <w:rPr>
          <w:rFonts w:ascii="Arial" w:hAnsi="Arial"/>
          <w:b/>
          <w:sz w:val="20"/>
          <w:u w:val="single"/>
          <w:lang w:val="en-GB"/>
        </w:rPr>
        <w:lastRenderedPageBreak/>
        <w:t xml:space="preserve">Relative thresholds – depending on dynamic values </w:t>
      </w:r>
    </w:p>
    <w:p w:rsidR="00E51FDC" w:rsidRDefault="00E51FDC" w:rsidP="00DF7CEC">
      <w:pPr>
        <w:rPr>
          <w:rFonts w:ascii="Arial" w:hAnsi="Arial"/>
          <w:sz w:val="20"/>
          <w:lang w:val="en-GB"/>
        </w:rPr>
      </w:pPr>
    </w:p>
    <w:p w:rsidR="000B58AE" w:rsidRDefault="007B2396" w:rsidP="00DF7CEC">
      <w:pPr>
        <w:rPr>
          <w:rFonts w:ascii="Arial" w:hAnsi="Arial"/>
          <w:sz w:val="20"/>
          <w:lang w:val="en-GB"/>
        </w:rPr>
      </w:pPr>
      <w:r>
        <w:rPr>
          <w:rFonts w:ascii="Arial" w:hAnsi="Arial"/>
          <w:sz w:val="20"/>
          <w:lang w:val="en-GB"/>
        </w:rPr>
        <w:t>Thresholds can always be combined with each other when using absolute figures.</w:t>
      </w:r>
    </w:p>
    <w:p w:rsidR="007B2396" w:rsidRDefault="007B2396" w:rsidP="00DF7CEC">
      <w:pPr>
        <w:rPr>
          <w:rFonts w:ascii="Arial" w:hAnsi="Arial"/>
          <w:sz w:val="20"/>
          <w:lang w:val="en-GB"/>
        </w:rPr>
      </w:pPr>
      <w:r>
        <w:rPr>
          <w:rFonts w:ascii="Arial" w:hAnsi="Arial"/>
          <w:sz w:val="20"/>
          <w:lang w:val="en-GB"/>
        </w:rPr>
        <w:t xml:space="preserve">Example: </w:t>
      </w:r>
      <w:proofErr w:type="spellStart"/>
      <w:r>
        <w:rPr>
          <w:rFonts w:ascii="Arial" w:hAnsi="Arial"/>
          <w:sz w:val="20"/>
          <w:lang w:val="en-GB"/>
        </w:rPr>
        <w:t>Call_setup_success_rate</w:t>
      </w:r>
      <w:proofErr w:type="spellEnd"/>
      <w:r>
        <w:rPr>
          <w:rFonts w:ascii="Arial" w:hAnsi="Arial"/>
          <w:sz w:val="20"/>
          <w:lang w:val="en-GB"/>
        </w:rPr>
        <w:t xml:space="preserve"> &lt; 93% AND </w:t>
      </w:r>
      <w:proofErr w:type="spellStart"/>
      <w:r>
        <w:rPr>
          <w:rFonts w:ascii="Arial" w:hAnsi="Arial"/>
          <w:sz w:val="20"/>
          <w:lang w:val="en-GB"/>
        </w:rPr>
        <w:t>number_of_subs</w:t>
      </w:r>
      <w:proofErr w:type="spellEnd"/>
      <w:r>
        <w:rPr>
          <w:rFonts w:ascii="Arial" w:hAnsi="Arial"/>
          <w:sz w:val="20"/>
          <w:lang w:val="en-GB"/>
        </w:rPr>
        <w:t xml:space="preserve"> &gt; 100.000</w:t>
      </w:r>
    </w:p>
    <w:p w:rsidR="007B2396" w:rsidRDefault="007B2396" w:rsidP="00DF7CEC">
      <w:pPr>
        <w:rPr>
          <w:rFonts w:ascii="Arial" w:hAnsi="Arial"/>
          <w:sz w:val="20"/>
          <w:lang w:val="en-GB"/>
        </w:rPr>
      </w:pPr>
    </w:p>
    <w:p w:rsidR="007B2396" w:rsidRDefault="007B2396" w:rsidP="00DF7CEC">
      <w:pPr>
        <w:rPr>
          <w:rFonts w:ascii="Arial" w:hAnsi="Arial"/>
          <w:sz w:val="20"/>
          <w:lang w:val="en-GB"/>
        </w:rPr>
      </w:pPr>
      <w:r>
        <w:rPr>
          <w:rFonts w:ascii="Arial" w:hAnsi="Arial"/>
          <w:sz w:val="20"/>
          <w:lang w:val="en-GB"/>
        </w:rPr>
        <w:t>Thresholds for success and failure rates can lead to a lot of alarms during off-peak times if only a small number of users are causing a high number of failures. As the number of concurrent users and the maximum number of users cannot be set in advance, a combination of dynamic and static threshold values is required.</w:t>
      </w:r>
    </w:p>
    <w:p w:rsidR="007B2396" w:rsidRDefault="007B2396" w:rsidP="00DF7CEC">
      <w:pPr>
        <w:rPr>
          <w:rFonts w:ascii="Arial" w:hAnsi="Arial"/>
          <w:sz w:val="20"/>
          <w:lang w:val="en-GB"/>
        </w:rPr>
      </w:pPr>
      <w:r>
        <w:rPr>
          <w:rFonts w:ascii="Arial" w:hAnsi="Arial"/>
          <w:sz w:val="20"/>
          <w:lang w:val="en-GB"/>
        </w:rPr>
        <w:t xml:space="preserve">Example: </w:t>
      </w:r>
      <w:proofErr w:type="spellStart"/>
      <w:r>
        <w:rPr>
          <w:rFonts w:ascii="Arial" w:hAnsi="Arial"/>
          <w:sz w:val="20"/>
          <w:lang w:val="en-GB"/>
        </w:rPr>
        <w:t>Call_setup_success_rate</w:t>
      </w:r>
      <w:proofErr w:type="spellEnd"/>
      <w:r>
        <w:rPr>
          <w:rFonts w:ascii="Arial" w:hAnsi="Arial"/>
          <w:sz w:val="20"/>
          <w:lang w:val="en-GB"/>
        </w:rPr>
        <w:t xml:space="preserve"> &lt; 50</w:t>
      </w:r>
      <w:proofErr w:type="gramStart"/>
      <w:r>
        <w:rPr>
          <w:rFonts w:ascii="Arial" w:hAnsi="Arial"/>
          <w:sz w:val="20"/>
          <w:lang w:val="en-GB"/>
        </w:rPr>
        <w:t>%  AND</w:t>
      </w:r>
      <w:proofErr w:type="gramEnd"/>
      <w:r>
        <w:rPr>
          <w:rFonts w:ascii="Arial" w:hAnsi="Arial"/>
          <w:sz w:val="20"/>
          <w:lang w:val="en-GB"/>
        </w:rPr>
        <w:t xml:space="preserve"> </w:t>
      </w:r>
      <w:proofErr w:type="spellStart"/>
      <w:r>
        <w:rPr>
          <w:rFonts w:ascii="Arial" w:hAnsi="Arial"/>
          <w:sz w:val="20"/>
          <w:lang w:val="en-GB"/>
        </w:rPr>
        <w:t>number_of_subs</w:t>
      </w:r>
      <w:proofErr w:type="spellEnd"/>
      <w:r>
        <w:rPr>
          <w:rFonts w:ascii="Arial" w:hAnsi="Arial"/>
          <w:sz w:val="20"/>
          <w:lang w:val="en-GB"/>
        </w:rPr>
        <w:t xml:space="preserve"> &gt; 10%_of_max_subs.</w:t>
      </w:r>
    </w:p>
    <w:p w:rsidR="007B2396" w:rsidRDefault="007B2396" w:rsidP="00DF7CEC">
      <w:pPr>
        <w:rPr>
          <w:rFonts w:ascii="Arial" w:hAnsi="Arial"/>
          <w:sz w:val="20"/>
          <w:lang w:val="en-GB"/>
        </w:rPr>
      </w:pPr>
    </w:p>
    <w:p w:rsidR="00E51FDC" w:rsidRDefault="00E51FDC" w:rsidP="00DF7CEC">
      <w:pPr>
        <w:rPr>
          <w:rFonts w:ascii="Arial" w:hAnsi="Arial"/>
          <w:sz w:val="20"/>
          <w:lang w:val="en-GB"/>
        </w:rPr>
      </w:pPr>
    </w:p>
    <w:p w:rsidR="001C6D81" w:rsidRDefault="001C6D81" w:rsidP="00DF7CEC">
      <w:pPr>
        <w:rPr>
          <w:rFonts w:ascii="Arial" w:hAnsi="Arial"/>
          <w:sz w:val="20"/>
          <w:lang w:val="en-GB"/>
        </w:rPr>
      </w:pPr>
    </w:p>
    <w:p w:rsidR="001C6D81" w:rsidRPr="001C6D81" w:rsidRDefault="001C6D81" w:rsidP="00DF7CEC">
      <w:pPr>
        <w:rPr>
          <w:rFonts w:ascii="Arial" w:hAnsi="Arial"/>
          <w:b/>
          <w:sz w:val="20"/>
          <w:u w:val="single"/>
          <w:lang w:val="en-GB"/>
        </w:rPr>
      </w:pPr>
      <w:r w:rsidRPr="001C6D81">
        <w:rPr>
          <w:rFonts w:ascii="Arial" w:hAnsi="Arial"/>
          <w:b/>
          <w:sz w:val="20"/>
          <w:u w:val="single"/>
          <w:lang w:val="en-GB"/>
        </w:rPr>
        <w:t>Thresholds and Dashboard</w:t>
      </w:r>
    </w:p>
    <w:p w:rsidR="00FC0F3C" w:rsidRDefault="00FC0F3C" w:rsidP="00DF7CEC">
      <w:pPr>
        <w:rPr>
          <w:rFonts w:ascii="Arial" w:hAnsi="Arial"/>
          <w:sz w:val="20"/>
          <w:lang w:val="en-GB"/>
        </w:rPr>
      </w:pPr>
    </w:p>
    <w:p w:rsidR="00835C6F" w:rsidRDefault="00835C6F" w:rsidP="00DF7CEC">
      <w:pPr>
        <w:rPr>
          <w:rStyle w:val="20080618WS"/>
        </w:rPr>
      </w:pPr>
      <w:r>
        <w:rPr>
          <w:rStyle w:val="20080618WS"/>
        </w:rPr>
        <w:t xml:space="preserve">Dashboards in </w:t>
      </w:r>
      <w:proofErr w:type="spellStart"/>
      <w:r>
        <w:rPr>
          <w:rStyle w:val="20080618WS"/>
        </w:rPr>
        <w:t>DataXtender</w:t>
      </w:r>
      <w:proofErr w:type="spellEnd"/>
      <w:r>
        <w:rPr>
          <w:rStyle w:val="20080618WS"/>
        </w:rPr>
        <w:t xml:space="preserve"> as of Release 3.2 are user-configurable combined view of a set of report charts. </w:t>
      </w:r>
    </w:p>
    <w:p w:rsidR="00835C6F" w:rsidRDefault="00835C6F" w:rsidP="00DF7CEC">
      <w:pPr>
        <w:rPr>
          <w:rStyle w:val="20080618WS"/>
        </w:rPr>
      </w:pPr>
      <w:r>
        <w:rPr>
          <w:rStyle w:val="20080618WS"/>
        </w:rPr>
        <w:t xml:space="preserve">Therefore, all </w:t>
      </w:r>
      <w:proofErr w:type="spellStart"/>
      <w:r>
        <w:rPr>
          <w:rStyle w:val="20080618WS"/>
        </w:rPr>
        <w:t>thresholding</w:t>
      </w:r>
      <w:proofErr w:type="spellEnd"/>
      <w:r>
        <w:rPr>
          <w:rStyle w:val="20080618WS"/>
        </w:rPr>
        <w:t xml:space="preserve"> functions associated with charts in reports apply also for dashboards.</w:t>
      </w:r>
    </w:p>
    <w:p w:rsidR="00835C6F" w:rsidRPr="00835C6F" w:rsidRDefault="00835C6F" w:rsidP="00DF7CEC">
      <w:pPr>
        <w:rPr>
          <w:rStyle w:val="20080618WS"/>
        </w:rPr>
      </w:pPr>
    </w:p>
    <w:p w:rsidR="001C6D81" w:rsidRDefault="00FC0F3C" w:rsidP="00DF7CEC">
      <w:pPr>
        <w:rPr>
          <w:rFonts w:ascii="Arial" w:hAnsi="Arial"/>
          <w:sz w:val="20"/>
          <w:lang w:val="en-GB"/>
        </w:rPr>
      </w:pPr>
      <w:r>
        <w:rPr>
          <w:rFonts w:ascii="Arial" w:hAnsi="Arial"/>
          <w:sz w:val="20"/>
          <w:lang w:val="en-GB"/>
        </w:rPr>
        <w:t>Thresholds can be combined with the dashboard feature in two ways:</w:t>
      </w:r>
    </w:p>
    <w:p w:rsidR="00FC0F3C" w:rsidRDefault="00FC0F3C" w:rsidP="00FC0F3C">
      <w:pPr>
        <w:pStyle w:val="Listenabsatz"/>
        <w:numPr>
          <w:ilvl w:val="0"/>
          <w:numId w:val="2"/>
        </w:numPr>
        <w:rPr>
          <w:rFonts w:ascii="Arial" w:hAnsi="Arial"/>
          <w:sz w:val="20"/>
          <w:lang w:val="en-GB"/>
        </w:rPr>
      </w:pPr>
      <w:r>
        <w:rPr>
          <w:rFonts w:ascii="Arial" w:hAnsi="Arial"/>
          <w:sz w:val="20"/>
          <w:lang w:val="en-GB"/>
        </w:rPr>
        <w:t>Dashboard displays the thresholds in a special way (e.g. fixed red line in a bar chart or line chart). Any threshold that is violated when the dashboard is refreshed is shown in the graph.</w:t>
      </w:r>
    </w:p>
    <w:p w:rsidR="00FC0F3C" w:rsidRDefault="00FC0F3C" w:rsidP="00FC0F3C">
      <w:pPr>
        <w:pStyle w:val="Listenabsatz"/>
        <w:numPr>
          <w:ilvl w:val="0"/>
          <w:numId w:val="2"/>
        </w:numPr>
        <w:rPr>
          <w:rFonts w:ascii="Arial" w:hAnsi="Arial"/>
          <w:sz w:val="20"/>
          <w:lang w:val="en-GB"/>
        </w:rPr>
      </w:pPr>
      <w:r>
        <w:rPr>
          <w:rFonts w:ascii="Arial" w:hAnsi="Arial"/>
          <w:sz w:val="20"/>
          <w:lang w:val="en-GB"/>
        </w:rPr>
        <w:t xml:space="preserve">Threshold violation </w:t>
      </w:r>
      <w:r w:rsidR="00A95FD6" w:rsidRPr="00A95FD6">
        <w:rPr>
          <w:rStyle w:val="20080618WS"/>
        </w:rPr>
        <w:t>is intended</w:t>
      </w:r>
      <w:r w:rsidR="00A95FD6">
        <w:rPr>
          <w:rFonts w:ascii="Arial" w:hAnsi="Arial"/>
          <w:sz w:val="20"/>
          <w:lang w:val="en-GB"/>
        </w:rPr>
        <w:t xml:space="preserve"> to</w:t>
      </w:r>
      <w:r>
        <w:rPr>
          <w:rFonts w:ascii="Arial" w:hAnsi="Arial"/>
          <w:sz w:val="20"/>
          <w:lang w:val="en-GB"/>
        </w:rPr>
        <w:t xml:space="preserve"> be alarmed with a sound and via SNMP/email.</w:t>
      </w:r>
      <w:r w:rsidR="00A95FD6">
        <w:rPr>
          <w:rFonts w:ascii="Arial" w:hAnsi="Arial"/>
          <w:sz w:val="20"/>
          <w:lang w:val="en-GB"/>
        </w:rPr>
        <w:t xml:space="preserve"> </w:t>
      </w:r>
      <w:r w:rsidR="00A95FD6">
        <w:rPr>
          <w:rStyle w:val="20080618WS"/>
        </w:rPr>
        <w:t xml:space="preserve">However, as dashboards are not necessarily active or visible, notifications are, for the time being, </w:t>
      </w:r>
      <w:proofErr w:type="gramStart"/>
      <w:r w:rsidR="00A95FD6">
        <w:rPr>
          <w:rStyle w:val="20080618WS"/>
        </w:rPr>
        <w:t>restricted  to</w:t>
      </w:r>
      <w:proofErr w:type="gramEnd"/>
      <w:r w:rsidR="00A95FD6">
        <w:rPr>
          <w:rStyle w:val="20080618WS"/>
        </w:rPr>
        <w:t xml:space="preserve"> scheduled reports.</w:t>
      </w:r>
    </w:p>
    <w:p w:rsidR="007A44F9" w:rsidRDefault="007A44F9">
      <w:pPr>
        <w:rPr>
          <w:rFonts w:ascii="Arial" w:hAnsi="Arial"/>
          <w:sz w:val="20"/>
          <w:lang w:val="en-GB"/>
        </w:rPr>
      </w:pPr>
      <w:r>
        <w:rPr>
          <w:rFonts w:ascii="Arial" w:hAnsi="Arial"/>
          <w:sz w:val="20"/>
          <w:lang w:val="en-GB"/>
        </w:rPr>
        <w:br w:type="page"/>
      </w:r>
    </w:p>
    <w:p w:rsidR="007A44F9" w:rsidRDefault="007A44F9" w:rsidP="007A44F9">
      <w:pPr>
        <w:pStyle w:val="berschrift1"/>
        <w:rPr>
          <w:lang w:val="en-GB"/>
        </w:rPr>
      </w:pPr>
      <w:r>
        <w:rPr>
          <w:lang w:val="en-GB"/>
        </w:rPr>
        <w:lastRenderedPageBreak/>
        <w:t>Document Control</w:t>
      </w:r>
    </w:p>
    <w:p w:rsidR="007A44F9" w:rsidRDefault="007A44F9" w:rsidP="007A44F9">
      <w:pPr>
        <w:pStyle w:val="berschrift2"/>
        <w:rPr>
          <w:lang w:val="en-GB"/>
        </w:rPr>
      </w:pPr>
      <w:r>
        <w:rPr>
          <w:lang w:val="en-GB"/>
        </w:rPr>
        <w:t>Document History</w:t>
      </w:r>
    </w:p>
    <w:tbl>
      <w:tblPr>
        <w:tblStyle w:val="Tabellengitternetz"/>
        <w:tblW w:w="0" w:type="auto"/>
        <w:tblLook w:val="04A0"/>
      </w:tblPr>
      <w:tblGrid>
        <w:gridCol w:w="1242"/>
        <w:gridCol w:w="1701"/>
        <w:gridCol w:w="1150"/>
        <w:gridCol w:w="1118"/>
        <w:gridCol w:w="4001"/>
      </w:tblGrid>
      <w:tr w:rsidR="007A44F9" w:rsidTr="007A44F9">
        <w:tc>
          <w:tcPr>
            <w:tcW w:w="1242" w:type="dxa"/>
          </w:tcPr>
          <w:p w:rsidR="007A44F9" w:rsidRDefault="007A44F9" w:rsidP="007A44F9">
            <w:pPr>
              <w:rPr>
                <w:lang w:val="en-GB"/>
              </w:rPr>
            </w:pPr>
            <w:r>
              <w:rPr>
                <w:lang w:val="en-GB"/>
              </w:rPr>
              <w:t>Date</w:t>
            </w:r>
          </w:p>
        </w:tc>
        <w:tc>
          <w:tcPr>
            <w:tcW w:w="1701" w:type="dxa"/>
          </w:tcPr>
          <w:p w:rsidR="007A44F9" w:rsidRDefault="007A44F9" w:rsidP="007A44F9">
            <w:pPr>
              <w:rPr>
                <w:lang w:val="en-GB"/>
              </w:rPr>
            </w:pPr>
            <w:r>
              <w:rPr>
                <w:lang w:val="en-GB"/>
              </w:rPr>
              <w:t>Issue</w:t>
            </w:r>
          </w:p>
        </w:tc>
        <w:tc>
          <w:tcPr>
            <w:tcW w:w="1150" w:type="dxa"/>
          </w:tcPr>
          <w:p w:rsidR="007A44F9" w:rsidRDefault="007A44F9" w:rsidP="007A44F9">
            <w:pPr>
              <w:rPr>
                <w:lang w:val="en-GB"/>
              </w:rPr>
            </w:pPr>
            <w:r>
              <w:rPr>
                <w:lang w:val="en-GB"/>
              </w:rPr>
              <w:t>Author</w:t>
            </w:r>
          </w:p>
        </w:tc>
        <w:tc>
          <w:tcPr>
            <w:tcW w:w="1118" w:type="dxa"/>
          </w:tcPr>
          <w:p w:rsidR="007A44F9" w:rsidRDefault="007A44F9" w:rsidP="007A44F9">
            <w:pPr>
              <w:rPr>
                <w:lang w:val="en-GB"/>
              </w:rPr>
            </w:pPr>
            <w:r>
              <w:rPr>
                <w:lang w:val="en-GB"/>
              </w:rPr>
              <w:t>Approved</w:t>
            </w:r>
          </w:p>
        </w:tc>
        <w:tc>
          <w:tcPr>
            <w:tcW w:w="4001" w:type="dxa"/>
          </w:tcPr>
          <w:p w:rsidR="007A44F9" w:rsidRDefault="007A44F9" w:rsidP="007A44F9">
            <w:pPr>
              <w:rPr>
                <w:lang w:val="en-GB"/>
              </w:rPr>
            </w:pPr>
            <w:r>
              <w:rPr>
                <w:lang w:val="en-GB"/>
              </w:rPr>
              <w:t>Comment</w:t>
            </w:r>
          </w:p>
        </w:tc>
      </w:tr>
      <w:tr w:rsidR="007A44F9" w:rsidTr="007A44F9">
        <w:tc>
          <w:tcPr>
            <w:tcW w:w="1242" w:type="dxa"/>
          </w:tcPr>
          <w:p w:rsidR="007A44F9" w:rsidRDefault="007A44F9" w:rsidP="007A44F9">
            <w:pPr>
              <w:rPr>
                <w:lang w:val="en-GB"/>
              </w:rPr>
            </w:pPr>
            <w:r>
              <w:rPr>
                <w:lang w:val="en-GB"/>
              </w:rPr>
              <w:t>5.6.2008</w:t>
            </w:r>
          </w:p>
        </w:tc>
        <w:tc>
          <w:tcPr>
            <w:tcW w:w="1701" w:type="dxa"/>
          </w:tcPr>
          <w:p w:rsidR="007A44F9" w:rsidRDefault="007A44F9" w:rsidP="007A44F9">
            <w:pPr>
              <w:rPr>
                <w:lang w:val="en-GB"/>
              </w:rPr>
            </w:pPr>
            <w:r>
              <w:rPr>
                <w:lang w:val="en-GB"/>
              </w:rPr>
              <w:t>Initial</w:t>
            </w:r>
          </w:p>
        </w:tc>
        <w:tc>
          <w:tcPr>
            <w:tcW w:w="1150" w:type="dxa"/>
          </w:tcPr>
          <w:p w:rsidR="007A44F9" w:rsidRDefault="007A44F9" w:rsidP="007A44F9">
            <w:pPr>
              <w:rPr>
                <w:lang w:val="en-GB"/>
              </w:rPr>
            </w:pPr>
            <w:proofErr w:type="spellStart"/>
            <w:r>
              <w:rPr>
                <w:lang w:val="en-GB"/>
              </w:rPr>
              <w:t>M.Sedlak</w:t>
            </w:r>
            <w:proofErr w:type="spellEnd"/>
          </w:p>
        </w:tc>
        <w:tc>
          <w:tcPr>
            <w:tcW w:w="1118" w:type="dxa"/>
          </w:tcPr>
          <w:p w:rsidR="007A44F9" w:rsidRDefault="007A44F9" w:rsidP="007A44F9">
            <w:pPr>
              <w:rPr>
                <w:lang w:val="en-GB"/>
              </w:rPr>
            </w:pPr>
            <w:r>
              <w:rPr>
                <w:lang w:val="en-GB"/>
              </w:rPr>
              <w:t>-</w:t>
            </w:r>
          </w:p>
        </w:tc>
        <w:tc>
          <w:tcPr>
            <w:tcW w:w="4001" w:type="dxa"/>
          </w:tcPr>
          <w:p w:rsidR="007A44F9" w:rsidRDefault="007A44F9" w:rsidP="007A44F9">
            <w:pPr>
              <w:rPr>
                <w:lang w:val="en-GB"/>
              </w:rPr>
            </w:pPr>
            <w:r>
              <w:rPr>
                <w:lang w:val="en-GB"/>
              </w:rPr>
              <w:t>Initial</w:t>
            </w:r>
          </w:p>
        </w:tc>
      </w:tr>
      <w:tr w:rsidR="007A44F9" w:rsidTr="007A44F9">
        <w:tc>
          <w:tcPr>
            <w:tcW w:w="1242" w:type="dxa"/>
          </w:tcPr>
          <w:p w:rsidR="007A44F9" w:rsidRDefault="007A44F9" w:rsidP="007A44F9">
            <w:pPr>
              <w:rPr>
                <w:lang w:val="en-GB"/>
              </w:rPr>
            </w:pPr>
            <w:r>
              <w:rPr>
                <w:lang w:val="en-GB"/>
              </w:rPr>
              <w:t>18.6.2008</w:t>
            </w:r>
          </w:p>
        </w:tc>
        <w:tc>
          <w:tcPr>
            <w:tcW w:w="1701" w:type="dxa"/>
          </w:tcPr>
          <w:p w:rsidR="007A44F9" w:rsidRDefault="007A44F9" w:rsidP="007A44F9">
            <w:pPr>
              <w:rPr>
                <w:lang w:val="en-GB"/>
              </w:rPr>
            </w:pPr>
            <w:r>
              <w:rPr>
                <w:lang w:val="en-GB"/>
              </w:rPr>
              <w:t>120080618_WS</w:t>
            </w:r>
          </w:p>
        </w:tc>
        <w:tc>
          <w:tcPr>
            <w:tcW w:w="1150" w:type="dxa"/>
          </w:tcPr>
          <w:p w:rsidR="007A44F9" w:rsidRDefault="007A44F9" w:rsidP="007A44F9">
            <w:pPr>
              <w:rPr>
                <w:lang w:val="en-GB"/>
              </w:rPr>
            </w:pPr>
            <w:proofErr w:type="spellStart"/>
            <w:r>
              <w:rPr>
                <w:lang w:val="en-GB"/>
              </w:rPr>
              <w:t>W.Scherer</w:t>
            </w:r>
            <w:proofErr w:type="spellEnd"/>
          </w:p>
        </w:tc>
        <w:tc>
          <w:tcPr>
            <w:tcW w:w="1118" w:type="dxa"/>
          </w:tcPr>
          <w:p w:rsidR="007A44F9" w:rsidRDefault="007A44F9" w:rsidP="007A44F9">
            <w:pPr>
              <w:rPr>
                <w:lang w:val="en-GB"/>
              </w:rPr>
            </w:pPr>
          </w:p>
        </w:tc>
        <w:tc>
          <w:tcPr>
            <w:tcW w:w="4001" w:type="dxa"/>
          </w:tcPr>
          <w:p w:rsidR="007A44F9" w:rsidRDefault="002C1A30" w:rsidP="007A44F9">
            <w:pPr>
              <w:rPr>
                <w:lang w:val="en-GB"/>
              </w:rPr>
            </w:pPr>
            <w:r>
              <w:rPr>
                <w:lang w:val="en-GB"/>
              </w:rPr>
              <w:t>THNF 3.1 m</w:t>
            </w:r>
            <w:r w:rsidR="007A44F9">
              <w:rPr>
                <w:lang w:val="en-GB"/>
              </w:rPr>
              <w:t>ulti</w:t>
            </w:r>
            <w:r>
              <w:rPr>
                <w:lang w:val="en-GB"/>
              </w:rPr>
              <w:t xml:space="preserve"> l</w:t>
            </w:r>
            <w:r w:rsidR="007A44F9">
              <w:rPr>
                <w:lang w:val="en-GB"/>
              </w:rPr>
              <w:t>evel</w:t>
            </w:r>
          </w:p>
          <w:p w:rsidR="002C1A30" w:rsidRDefault="002C1A30" w:rsidP="007A44F9">
            <w:pPr>
              <w:rPr>
                <w:lang w:val="en-GB"/>
              </w:rPr>
            </w:pPr>
            <w:r>
              <w:rPr>
                <w:lang w:val="en-GB"/>
              </w:rPr>
              <w:t>THNF 3.2 relative historic</w:t>
            </w:r>
          </w:p>
          <w:p w:rsidR="007A44F9" w:rsidRDefault="007A44F9" w:rsidP="007A44F9">
            <w:pPr>
              <w:rPr>
                <w:lang w:val="en-GB"/>
              </w:rPr>
            </w:pPr>
          </w:p>
        </w:tc>
      </w:tr>
      <w:tr w:rsidR="007A44F9" w:rsidTr="007A44F9">
        <w:tc>
          <w:tcPr>
            <w:tcW w:w="1242" w:type="dxa"/>
          </w:tcPr>
          <w:p w:rsidR="007A44F9" w:rsidRDefault="007A44F9" w:rsidP="007A44F9">
            <w:pPr>
              <w:rPr>
                <w:lang w:val="en-GB"/>
              </w:rPr>
            </w:pPr>
          </w:p>
        </w:tc>
        <w:tc>
          <w:tcPr>
            <w:tcW w:w="1701" w:type="dxa"/>
          </w:tcPr>
          <w:p w:rsidR="007A44F9" w:rsidRDefault="007A44F9" w:rsidP="007A44F9">
            <w:pPr>
              <w:rPr>
                <w:lang w:val="en-GB"/>
              </w:rPr>
            </w:pPr>
          </w:p>
        </w:tc>
        <w:tc>
          <w:tcPr>
            <w:tcW w:w="1150" w:type="dxa"/>
          </w:tcPr>
          <w:p w:rsidR="007A44F9" w:rsidRDefault="007A44F9" w:rsidP="007A44F9">
            <w:pPr>
              <w:rPr>
                <w:lang w:val="en-GB"/>
              </w:rPr>
            </w:pPr>
          </w:p>
        </w:tc>
        <w:tc>
          <w:tcPr>
            <w:tcW w:w="1118" w:type="dxa"/>
          </w:tcPr>
          <w:p w:rsidR="007A44F9" w:rsidRDefault="007A44F9" w:rsidP="007A44F9">
            <w:pPr>
              <w:rPr>
                <w:lang w:val="en-GB"/>
              </w:rPr>
            </w:pPr>
          </w:p>
        </w:tc>
        <w:tc>
          <w:tcPr>
            <w:tcW w:w="4001" w:type="dxa"/>
          </w:tcPr>
          <w:p w:rsidR="007A44F9" w:rsidRDefault="007A44F9" w:rsidP="007A44F9">
            <w:pPr>
              <w:rPr>
                <w:lang w:val="en-GB"/>
              </w:rPr>
            </w:pPr>
          </w:p>
        </w:tc>
      </w:tr>
    </w:tbl>
    <w:p w:rsidR="007A44F9" w:rsidRPr="007A44F9" w:rsidRDefault="007A44F9" w:rsidP="007A44F9">
      <w:pPr>
        <w:rPr>
          <w:lang w:val="en-GB"/>
        </w:rPr>
      </w:pPr>
    </w:p>
    <w:p w:rsidR="00FC0F3C" w:rsidRPr="00FC0F3C" w:rsidRDefault="00FC0F3C" w:rsidP="00FC0F3C">
      <w:pPr>
        <w:ind w:left="360"/>
        <w:rPr>
          <w:rFonts w:ascii="Arial" w:hAnsi="Arial"/>
          <w:sz w:val="20"/>
          <w:lang w:val="en-GB"/>
        </w:rPr>
      </w:pPr>
    </w:p>
    <w:p w:rsidR="00604ACC" w:rsidRDefault="00604ACC" w:rsidP="00DF7CEC">
      <w:pPr>
        <w:rPr>
          <w:rFonts w:ascii="Arial" w:hAnsi="Arial"/>
          <w:sz w:val="20"/>
          <w:lang w:val="en-GB"/>
        </w:rPr>
      </w:pPr>
    </w:p>
    <w:p w:rsidR="00604ACC" w:rsidRDefault="00604ACC" w:rsidP="00DF7CEC">
      <w:pPr>
        <w:rPr>
          <w:rFonts w:ascii="Arial" w:hAnsi="Arial"/>
          <w:sz w:val="20"/>
          <w:lang w:val="en-GB"/>
        </w:rPr>
      </w:pPr>
    </w:p>
    <w:p w:rsidR="00604ACC" w:rsidRPr="004E4DF4" w:rsidRDefault="00604ACC" w:rsidP="00DF7CEC">
      <w:pPr>
        <w:rPr>
          <w:rFonts w:ascii="Arial" w:hAnsi="Arial"/>
          <w:sz w:val="20"/>
          <w:lang w:val="en-GB"/>
        </w:rPr>
      </w:pPr>
    </w:p>
    <w:p w:rsidR="00151ADE" w:rsidRPr="004E4DF4" w:rsidRDefault="00151ADE" w:rsidP="00DF7CEC">
      <w:pPr>
        <w:rPr>
          <w:rFonts w:ascii="Arial" w:hAnsi="Arial"/>
          <w:sz w:val="20"/>
          <w:lang w:val="en-GB"/>
        </w:rPr>
      </w:pPr>
    </w:p>
    <w:p w:rsidR="00151ADE" w:rsidRPr="004E4DF4" w:rsidRDefault="00151ADE" w:rsidP="00DF7CEC">
      <w:pPr>
        <w:rPr>
          <w:rFonts w:ascii="Arial" w:hAnsi="Arial"/>
          <w:sz w:val="20"/>
          <w:lang w:val="en-GB"/>
        </w:rPr>
      </w:pPr>
    </w:p>
    <w:p w:rsidR="00151ADE" w:rsidRPr="004E4DF4" w:rsidRDefault="00151ADE" w:rsidP="00DF7CEC">
      <w:pPr>
        <w:rPr>
          <w:rFonts w:ascii="Arial" w:hAnsi="Arial"/>
          <w:sz w:val="20"/>
          <w:lang w:val="en-GB"/>
        </w:rPr>
      </w:pPr>
    </w:p>
    <w:p w:rsidR="00151ADE" w:rsidRPr="004E4DF4" w:rsidRDefault="00151ADE" w:rsidP="00DF7CEC">
      <w:pPr>
        <w:rPr>
          <w:rFonts w:ascii="Arial" w:hAnsi="Arial"/>
          <w:sz w:val="20"/>
          <w:lang w:val="en-GB"/>
        </w:rPr>
      </w:pPr>
    </w:p>
    <w:p w:rsidR="00151ADE" w:rsidRDefault="00151ADE" w:rsidP="00DF7CEC">
      <w:pPr>
        <w:rPr>
          <w:rFonts w:ascii="Arial" w:hAnsi="Arial"/>
          <w:sz w:val="20"/>
          <w:lang w:val="en-GB"/>
        </w:rPr>
      </w:pPr>
    </w:p>
    <w:p w:rsidR="00151ADE" w:rsidRDefault="00151ADE" w:rsidP="00DF7CEC">
      <w:pPr>
        <w:rPr>
          <w:rFonts w:ascii="Arial" w:hAnsi="Arial"/>
          <w:sz w:val="20"/>
          <w:lang w:val="en-GB"/>
        </w:rPr>
      </w:pPr>
    </w:p>
    <w:p w:rsidR="00151ADE" w:rsidRDefault="00151ADE" w:rsidP="00DF7CEC">
      <w:pPr>
        <w:rPr>
          <w:rFonts w:ascii="Arial" w:hAnsi="Arial"/>
          <w:sz w:val="20"/>
          <w:lang w:val="en-GB"/>
        </w:rPr>
      </w:pPr>
    </w:p>
    <w:p w:rsidR="00151ADE" w:rsidRPr="00DF7CEC" w:rsidRDefault="00151ADE" w:rsidP="00DF7CEC">
      <w:pPr>
        <w:rPr>
          <w:rFonts w:ascii="Arial" w:hAnsi="Arial"/>
          <w:sz w:val="20"/>
          <w:lang w:val="en-GB"/>
        </w:rPr>
      </w:pPr>
    </w:p>
    <w:p w:rsidR="00DF7CEC" w:rsidRPr="00DF7CEC" w:rsidRDefault="00DF7CEC" w:rsidP="00DF7CEC">
      <w:pPr>
        <w:rPr>
          <w:rFonts w:ascii="Arial" w:hAnsi="Arial"/>
          <w:sz w:val="20"/>
          <w:lang w:val="en-GB"/>
        </w:rPr>
      </w:pPr>
    </w:p>
    <w:p w:rsidR="00DF7CEC" w:rsidRPr="00DF7CEC" w:rsidRDefault="00DF7CEC" w:rsidP="00DF7CEC">
      <w:pPr>
        <w:rPr>
          <w:rFonts w:ascii="Arial" w:hAnsi="Arial"/>
          <w:sz w:val="20"/>
          <w:lang w:val="en-GB"/>
        </w:rPr>
      </w:pPr>
    </w:p>
    <w:p w:rsidR="00DF7CEC" w:rsidRPr="00DF7CEC" w:rsidRDefault="00DF7CEC" w:rsidP="00DF7CEC">
      <w:pPr>
        <w:rPr>
          <w:rFonts w:ascii="Arial" w:hAnsi="Arial"/>
          <w:sz w:val="20"/>
          <w:lang w:val="en-GB"/>
        </w:rPr>
      </w:pPr>
    </w:p>
    <w:sectPr w:rsidR="00DF7CEC" w:rsidRPr="00DF7CEC" w:rsidSect="00A1365E">
      <w:head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C6F" w:rsidRDefault="00835C6F" w:rsidP="00075623">
      <w:r>
        <w:separator/>
      </w:r>
    </w:p>
  </w:endnote>
  <w:endnote w:type="continuationSeparator" w:id="1">
    <w:p w:rsidR="00835C6F" w:rsidRDefault="00835C6F" w:rsidP="000756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C6F" w:rsidRDefault="00835C6F" w:rsidP="00075623">
      <w:r>
        <w:separator/>
      </w:r>
    </w:p>
  </w:footnote>
  <w:footnote w:type="continuationSeparator" w:id="1">
    <w:p w:rsidR="00835C6F" w:rsidRDefault="00835C6F" w:rsidP="000756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86158"/>
      <w:docPartObj>
        <w:docPartGallery w:val="Page Numbers (Top of Page)"/>
        <w:docPartUnique/>
      </w:docPartObj>
    </w:sdtPr>
    <w:sdtContent>
      <w:p w:rsidR="00835C6F" w:rsidRPr="00075623" w:rsidRDefault="00835C6F" w:rsidP="002E126A">
        <w:pPr>
          <w:pStyle w:val="Kopfzeile"/>
          <w:pBdr>
            <w:bottom w:val="single" w:sz="4" w:space="1" w:color="auto"/>
          </w:pBdr>
          <w:tabs>
            <w:tab w:val="left" w:pos="4536"/>
            <w:tab w:val="left" w:pos="8505"/>
          </w:tabs>
          <w:jc w:val="center"/>
          <w:rPr>
            <w:lang w:val="en-US"/>
          </w:rPr>
        </w:pPr>
        <w:r w:rsidRPr="00075623">
          <w:rPr>
            <w:lang w:val="en-US"/>
          </w:rPr>
          <w:t xml:space="preserve">Threshold &amp; Notification White Paper       </w:t>
        </w:r>
        <w:r w:rsidRPr="00075623">
          <w:rPr>
            <w:outline/>
            <w:lang w:val="en-US"/>
          </w:rPr>
          <w:t>DRAFT</w:t>
        </w:r>
        <w:r>
          <w:rPr>
            <w:outline/>
            <w:lang w:val="en-US"/>
          </w:rPr>
          <w:tab/>
          <w:t xml:space="preserve">                                          </w:t>
        </w:r>
        <w:r w:rsidRPr="002E126A">
          <w:rPr>
            <w:rStyle w:val="20080618WS"/>
            <w:sz w:val="16"/>
          </w:rPr>
          <w:fldChar w:fldCharType="begin"/>
        </w:r>
        <w:r w:rsidRPr="002E126A">
          <w:rPr>
            <w:rStyle w:val="20080618WS"/>
            <w:sz w:val="16"/>
          </w:rPr>
          <w:instrText xml:space="preserve"> CREATEDATE  \@ "yyyy-MM-dd hh:mm"  \* MERGEFORMAT </w:instrText>
        </w:r>
        <w:r w:rsidRPr="002E126A">
          <w:rPr>
            <w:rStyle w:val="20080618WS"/>
            <w:sz w:val="16"/>
          </w:rPr>
          <w:fldChar w:fldCharType="separate"/>
        </w:r>
        <w:r w:rsidRPr="002E126A">
          <w:rPr>
            <w:rStyle w:val="20080618WS"/>
            <w:sz w:val="16"/>
          </w:rPr>
          <w:t>2008-06-18 09:37</w:t>
        </w:r>
        <w:r w:rsidRPr="002E126A">
          <w:rPr>
            <w:rStyle w:val="20080618WS"/>
            <w:sz w:val="16"/>
          </w:rPr>
          <w:fldChar w:fldCharType="end"/>
        </w:r>
        <w:r w:rsidRPr="002E126A">
          <w:rPr>
            <w:rStyle w:val="20080618WS"/>
            <w:sz w:val="16"/>
          </w:rPr>
          <w:tab/>
        </w:r>
        <w:r>
          <w:rPr>
            <w:lang w:val="en-US"/>
          </w:rPr>
          <w:tab/>
        </w:r>
        <w:r>
          <w:fldChar w:fldCharType="begin"/>
        </w:r>
        <w:r w:rsidRPr="00075623">
          <w:rPr>
            <w:lang w:val="en-US"/>
          </w:rPr>
          <w:instrText xml:space="preserve"> PAGE   \* MERGEFORMAT </w:instrText>
        </w:r>
        <w:r>
          <w:fldChar w:fldCharType="separate"/>
        </w:r>
        <w:r w:rsidR="00A95FD6">
          <w:rPr>
            <w:noProof/>
            <w:lang w:val="en-US"/>
          </w:rPr>
          <w:t>5</w:t>
        </w:r>
        <w:r>
          <w:fldChar w:fldCharType="end"/>
        </w:r>
      </w:p>
    </w:sdtContent>
  </w:sdt>
  <w:p w:rsidR="00835C6F" w:rsidRPr="00075623" w:rsidRDefault="00835C6F">
    <w:pPr>
      <w:pStyle w:val="Kopfzeil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30E23"/>
    <w:multiLevelType w:val="hybridMultilevel"/>
    <w:tmpl w:val="EFD68B5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nsid w:val="18577E69"/>
    <w:multiLevelType w:val="hybridMultilevel"/>
    <w:tmpl w:val="AD5C37A4"/>
    <w:lvl w:ilvl="0" w:tplc="727A1EB0">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B49411E"/>
    <w:multiLevelType w:val="hybridMultilevel"/>
    <w:tmpl w:val="C904504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54470051"/>
    <w:multiLevelType w:val="hybridMultilevel"/>
    <w:tmpl w:val="36582BF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characterSpacingControl w:val="doNotCompress"/>
  <w:footnotePr>
    <w:footnote w:id="0"/>
    <w:footnote w:id="1"/>
  </w:footnotePr>
  <w:endnotePr>
    <w:endnote w:id="0"/>
    <w:endnote w:id="1"/>
  </w:endnotePr>
  <w:compat/>
  <w:rsids>
    <w:rsidRoot w:val="009715F7"/>
    <w:rsid w:val="00075623"/>
    <w:rsid w:val="000B58AE"/>
    <w:rsid w:val="000F4059"/>
    <w:rsid w:val="00140C4D"/>
    <w:rsid w:val="00151ADE"/>
    <w:rsid w:val="001A6490"/>
    <w:rsid w:val="001C6D81"/>
    <w:rsid w:val="001C79DC"/>
    <w:rsid w:val="001F47C4"/>
    <w:rsid w:val="00297EE7"/>
    <w:rsid w:val="002C1A30"/>
    <w:rsid w:val="002E126A"/>
    <w:rsid w:val="002E23D5"/>
    <w:rsid w:val="003310A6"/>
    <w:rsid w:val="00332427"/>
    <w:rsid w:val="00390441"/>
    <w:rsid w:val="004637BE"/>
    <w:rsid w:val="004E4DF4"/>
    <w:rsid w:val="00500FDD"/>
    <w:rsid w:val="00533328"/>
    <w:rsid w:val="005A06E3"/>
    <w:rsid w:val="00604ACC"/>
    <w:rsid w:val="00610A68"/>
    <w:rsid w:val="007A44F9"/>
    <w:rsid w:val="007B2396"/>
    <w:rsid w:val="007E2AFE"/>
    <w:rsid w:val="00835C6F"/>
    <w:rsid w:val="009242E2"/>
    <w:rsid w:val="009715F7"/>
    <w:rsid w:val="009C497F"/>
    <w:rsid w:val="00A1365E"/>
    <w:rsid w:val="00A765AC"/>
    <w:rsid w:val="00A95FD6"/>
    <w:rsid w:val="00AC11DF"/>
    <w:rsid w:val="00BD00A6"/>
    <w:rsid w:val="00CC29A4"/>
    <w:rsid w:val="00D40C12"/>
    <w:rsid w:val="00DB04DD"/>
    <w:rsid w:val="00DF7CEC"/>
    <w:rsid w:val="00E25B4A"/>
    <w:rsid w:val="00E51FDC"/>
    <w:rsid w:val="00F14CDB"/>
    <w:rsid w:val="00FC0F3C"/>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15F7"/>
    <w:rPr>
      <w:rFonts w:ascii="Calibri" w:hAnsi="Calibri"/>
      <w:sz w:val="22"/>
      <w:lang w:eastAsia="de-AT"/>
    </w:rPr>
  </w:style>
  <w:style w:type="paragraph" w:styleId="berschrift1">
    <w:name w:val="heading 1"/>
    <w:basedOn w:val="Standard"/>
    <w:next w:val="Standard"/>
    <w:link w:val="berschrift1Zchn"/>
    <w:uiPriority w:val="9"/>
    <w:qFormat/>
    <w:rsid w:val="007A44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7A44F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715F7"/>
    <w:pPr>
      <w:ind w:left="720"/>
    </w:pPr>
  </w:style>
  <w:style w:type="paragraph" w:styleId="Sprechblasentext">
    <w:name w:val="Balloon Text"/>
    <w:basedOn w:val="Standard"/>
    <w:link w:val="SprechblasentextZchn"/>
    <w:uiPriority w:val="99"/>
    <w:semiHidden/>
    <w:unhideWhenUsed/>
    <w:rsid w:val="00E25B4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5B4A"/>
    <w:rPr>
      <w:rFonts w:ascii="Tahoma" w:hAnsi="Tahoma" w:cs="Tahoma"/>
      <w:sz w:val="16"/>
      <w:szCs w:val="16"/>
      <w:lang w:eastAsia="de-AT"/>
    </w:rPr>
  </w:style>
  <w:style w:type="paragraph" w:styleId="Kopfzeile">
    <w:name w:val="header"/>
    <w:basedOn w:val="Standard"/>
    <w:link w:val="KopfzeileZchn"/>
    <w:uiPriority w:val="99"/>
    <w:unhideWhenUsed/>
    <w:rsid w:val="00075623"/>
    <w:pPr>
      <w:tabs>
        <w:tab w:val="center" w:pos="4536"/>
        <w:tab w:val="right" w:pos="9072"/>
      </w:tabs>
    </w:pPr>
  </w:style>
  <w:style w:type="character" w:customStyle="1" w:styleId="KopfzeileZchn">
    <w:name w:val="Kopfzeile Zchn"/>
    <w:basedOn w:val="Absatz-Standardschriftart"/>
    <w:link w:val="Kopfzeile"/>
    <w:uiPriority w:val="99"/>
    <w:rsid w:val="00075623"/>
    <w:rPr>
      <w:rFonts w:ascii="Calibri" w:hAnsi="Calibri"/>
      <w:sz w:val="22"/>
      <w:lang w:eastAsia="de-AT"/>
    </w:rPr>
  </w:style>
  <w:style w:type="paragraph" w:styleId="Fuzeile">
    <w:name w:val="footer"/>
    <w:basedOn w:val="Standard"/>
    <w:link w:val="FuzeileZchn"/>
    <w:uiPriority w:val="99"/>
    <w:semiHidden/>
    <w:unhideWhenUsed/>
    <w:rsid w:val="00075623"/>
    <w:pPr>
      <w:tabs>
        <w:tab w:val="center" w:pos="4536"/>
        <w:tab w:val="right" w:pos="9072"/>
      </w:tabs>
    </w:pPr>
  </w:style>
  <w:style w:type="character" w:customStyle="1" w:styleId="FuzeileZchn">
    <w:name w:val="Fußzeile Zchn"/>
    <w:basedOn w:val="Absatz-Standardschriftart"/>
    <w:link w:val="Fuzeile"/>
    <w:uiPriority w:val="99"/>
    <w:semiHidden/>
    <w:rsid w:val="00075623"/>
    <w:rPr>
      <w:rFonts w:ascii="Calibri" w:hAnsi="Calibri"/>
      <w:sz w:val="22"/>
      <w:lang w:eastAsia="de-AT"/>
    </w:rPr>
  </w:style>
  <w:style w:type="character" w:customStyle="1" w:styleId="berschrift1Zchn">
    <w:name w:val="Überschrift 1 Zchn"/>
    <w:basedOn w:val="Absatz-Standardschriftart"/>
    <w:link w:val="berschrift1"/>
    <w:uiPriority w:val="9"/>
    <w:rsid w:val="007A44F9"/>
    <w:rPr>
      <w:rFonts w:asciiTheme="majorHAnsi" w:eastAsiaTheme="majorEastAsia" w:hAnsiTheme="majorHAnsi" w:cstheme="majorBidi"/>
      <w:b/>
      <w:bCs/>
      <w:color w:val="365F91" w:themeColor="accent1" w:themeShade="BF"/>
      <w:sz w:val="28"/>
      <w:szCs w:val="28"/>
      <w:lang w:eastAsia="de-AT"/>
    </w:rPr>
  </w:style>
  <w:style w:type="character" w:customStyle="1" w:styleId="berschrift2Zchn">
    <w:name w:val="Überschrift 2 Zchn"/>
    <w:basedOn w:val="Absatz-Standardschriftart"/>
    <w:link w:val="berschrift2"/>
    <w:uiPriority w:val="9"/>
    <w:rsid w:val="007A44F9"/>
    <w:rPr>
      <w:rFonts w:asciiTheme="majorHAnsi" w:eastAsiaTheme="majorEastAsia" w:hAnsiTheme="majorHAnsi" w:cstheme="majorBidi"/>
      <w:b/>
      <w:bCs/>
      <w:color w:val="4F81BD" w:themeColor="accent1"/>
      <w:sz w:val="26"/>
      <w:szCs w:val="26"/>
      <w:lang w:eastAsia="de-AT"/>
    </w:rPr>
  </w:style>
  <w:style w:type="table" w:styleId="Tabellengitternetz">
    <w:name w:val="Table Grid"/>
    <w:basedOn w:val="NormaleTabelle"/>
    <w:uiPriority w:val="59"/>
    <w:rsid w:val="007A44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080618WS">
    <w:name w:val="20080618_WS"/>
    <w:basedOn w:val="Absatz-Standardschriftart"/>
    <w:uiPriority w:val="1"/>
    <w:qFormat/>
    <w:rsid w:val="003310A6"/>
    <w:rPr>
      <w:rFonts w:ascii="Arial" w:hAnsi="Arial"/>
      <w:color w:val="0070C0"/>
      <w:sz w:val="20"/>
      <w:lang w:val="en-GB"/>
    </w:rPr>
  </w:style>
</w:styles>
</file>

<file path=word/webSettings.xml><?xml version="1.0" encoding="utf-8"?>
<w:webSettings xmlns:r="http://schemas.openxmlformats.org/officeDocument/2006/relationships" xmlns:w="http://schemas.openxmlformats.org/wordprocessingml/2006/main">
  <w:divs>
    <w:div w:id="75644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1073</Words>
  <Characters>6766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Kapsch</Company>
  <LinksUpToDate>false</LinksUpToDate>
  <CharactersWithSpaces>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Sedlak</dc:creator>
  <cp:keywords/>
  <dc:description/>
  <cp:lastModifiedBy>Wolfgang Scherer</cp:lastModifiedBy>
  <cp:revision>4</cp:revision>
  <dcterms:created xsi:type="dcterms:W3CDTF">2008-06-18T07:37:00Z</dcterms:created>
  <dcterms:modified xsi:type="dcterms:W3CDTF">2008-06-18T10:40:00Z</dcterms:modified>
</cp:coreProperties>
</file>